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F0" w:rsidRPr="0016209F" w:rsidRDefault="0016209F" w:rsidP="0016209F">
      <w:pPr>
        <w:jc w:val="center"/>
        <w:rPr>
          <w:b/>
          <w:sz w:val="32"/>
          <w:szCs w:val="32"/>
        </w:rPr>
      </w:pPr>
      <w:r w:rsidRPr="0016209F">
        <w:rPr>
          <w:rFonts w:hint="eastAsia"/>
          <w:b/>
          <w:sz w:val="32"/>
          <w:szCs w:val="32"/>
        </w:rPr>
        <w:t>万达集团股份有限公司</w:t>
      </w:r>
    </w:p>
    <w:p w:rsidR="0016209F" w:rsidRPr="0016209F" w:rsidRDefault="007676B1" w:rsidP="0016209F">
      <w:pPr>
        <w:spacing w:afterLines="100" w:after="312"/>
        <w:jc w:val="center"/>
        <w:rPr>
          <w:b/>
          <w:sz w:val="32"/>
          <w:szCs w:val="32"/>
        </w:rPr>
      </w:pPr>
      <w:r>
        <w:rPr>
          <w:rFonts w:hint="eastAsia"/>
          <w:b/>
          <w:sz w:val="32"/>
          <w:szCs w:val="32"/>
        </w:rPr>
        <w:t>股东确权及</w:t>
      </w:r>
      <w:r w:rsidR="0016209F" w:rsidRPr="0016209F">
        <w:rPr>
          <w:rFonts w:hint="eastAsia"/>
          <w:b/>
          <w:sz w:val="32"/>
          <w:szCs w:val="32"/>
        </w:rPr>
        <w:t>权益分派实施公告</w:t>
      </w:r>
    </w:p>
    <w:p w:rsidR="0016209F" w:rsidRDefault="0016209F" w:rsidP="0016209F">
      <w:pPr>
        <w:spacing w:line="360" w:lineRule="auto"/>
        <w:ind w:firstLineChars="200" w:firstLine="480"/>
        <w:rPr>
          <w:sz w:val="24"/>
        </w:rPr>
      </w:pPr>
      <w:r>
        <w:rPr>
          <w:rFonts w:hint="eastAsia"/>
          <w:sz w:val="24"/>
        </w:rPr>
        <w:t>万达集团股份有限公司</w:t>
      </w:r>
      <w:r>
        <w:rPr>
          <w:rFonts w:hint="eastAsia"/>
          <w:sz w:val="24"/>
        </w:rPr>
        <w:t>2019</w:t>
      </w:r>
      <w:r>
        <w:rPr>
          <w:rFonts w:hint="eastAsia"/>
          <w:sz w:val="24"/>
        </w:rPr>
        <w:t>年</w:t>
      </w:r>
      <w:r>
        <w:rPr>
          <w:rFonts w:hint="eastAsia"/>
          <w:sz w:val="24"/>
        </w:rPr>
        <w:t>11</w:t>
      </w:r>
      <w:r>
        <w:rPr>
          <w:rFonts w:hint="eastAsia"/>
          <w:sz w:val="24"/>
        </w:rPr>
        <w:t>月</w:t>
      </w:r>
      <w:r>
        <w:rPr>
          <w:rFonts w:hint="eastAsia"/>
          <w:sz w:val="24"/>
        </w:rPr>
        <w:t>8</w:t>
      </w:r>
      <w:r>
        <w:rPr>
          <w:rFonts w:hint="eastAsia"/>
          <w:sz w:val="24"/>
        </w:rPr>
        <w:t>日召开的</w:t>
      </w:r>
      <w:r w:rsidR="00A66FC8">
        <w:rPr>
          <w:rFonts w:hint="eastAsia"/>
          <w:sz w:val="24"/>
        </w:rPr>
        <w:t>2019</w:t>
      </w:r>
      <w:r w:rsidR="00A66FC8">
        <w:rPr>
          <w:rFonts w:hint="eastAsia"/>
          <w:sz w:val="24"/>
        </w:rPr>
        <w:t>年第一次临时</w:t>
      </w:r>
      <w:r>
        <w:rPr>
          <w:rFonts w:hint="eastAsia"/>
          <w:sz w:val="24"/>
        </w:rPr>
        <w:t>股东大会审议通过了</w:t>
      </w:r>
      <w:r w:rsidRPr="0016209F">
        <w:rPr>
          <w:rFonts w:hint="eastAsia"/>
          <w:sz w:val="24"/>
        </w:rPr>
        <w:t>《关于</w:t>
      </w:r>
      <w:r>
        <w:rPr>
          <w:rFonts w:hint="eastAsia"/>
          <w:sz w:val="24"/>
        </w:rPr>
        <w:t>公司</w:t>
      </w:r>
      <w:r w:rsidRPr="0016209F">
        <w:rPr>
          <w:rFonts w:hint="eastAsia"/>
          <w:sz w:val="24"/>
        </w:rPr>
        <w:t>2018</w:t>
      </w:r>
      <w:r w:rsidRPr="0016209F">
        <w:rPr>
          <w:rFonts w:hint="eastAsia"/>
          <w:sz w:val="24"/>
        </w:rPr>
        <w:t>年度利润分配的议案》</w:t>
      </w:r>
      <w:r>
        <w:rPr>
          <w:rFonts w:hint="eastAsia"/>
          <w:sz w:val="24"/>
        </w:rPr>
        <w:t>，现将权益分派</w:t>
      </w:r>
      <w:r w:rsidR="00D4728B">
        <w:rPr>
          <w:rFonts w:hint="eastAsia"/>
          <w:sz w:val="24"/>
        </w:rPr>
        <w:t>及股东确权相关</w:t>
      </w:r>
      <w:r>
        <w:rPr>
          <w:rFonts w:hint="eastAsia"/>
          <w:sz w:val="24"/>
        </w:rPr>
        <w:t>事宜公告如下：</w:t>
      </w:r>
    </w:p>
    <w:p w:rsidR="0016209F" w:rsidRPr="00E66570" w:rsidRDefault="0016209F" w:rsidP="00E66570">
      <w:pPr>
        <w:spacing w:beforeLines="50" w:before="156" w:afterLines="50" w:after="156" w:line="360" w:lineRule="auto"/>
        <w:ind w:firstLineChars="200" w:firstLine="482"/>
        <w:rPr>
          <w:b/>
          <w:sz w:val="24"/>
        </w:rPr>
      </w:pPr>
      <w:r w:rsidRPr="00E66570">
        <w:rPr>
          <w:rFonts w:hint="eastAsia"/>
          <w:b/>
          <w:sz w:val="24"/>
        </w:rPr>
        <w:t>一、权益分派方案</w:t>
      </w:r>
    </w:p>
    <w:p w:rsidR="0016209F" w:rsidRDefault="0016209F" w:rsidP="0016209F">
      <w:pPr>
        <w:spacing w:line="360" w:lineRule="auto"/>
        <w:ind w:firstLineChars="200" w:firstLine="480"/>
        <w:rPr>
          <w:sz w:val="24"/>
        </w:rPr>
      </w:pPr>
      <w:r>
        <w:rPr>
          <w:rFonts w:hint="eastAsia"/>
          <w:sz w:val="24"/>
        </w:rPr>
        <w:t>本公司</w:t>
      </w:r>
      <w:r>
        <w:rPr>
          <w:rFonts w:hint="eastAsia"/>
          <w:sz w:val="24"/>
        </w:rPr>
        <w:t>2018</w:t>
      </w:r>
      <w:r>
        <w:rPr>
          <w:rFonts w:hint="eastAsia"/>
          <w:sz w:val="24"/>
        </w:rPr>
        <w:t>年度权益分派方案为：以公司现有总股本</w:t>
      </w:r>
      <w:r w:rsidR="00E66570" w:rsidRPr="00E66570">
        <w:rPr>
          <w:rFonts w:hint="eastAsia"/>
          <w:sz w:val="24"/>
        </w:rPr>
        <w:t>29471.4406</w:t>
      </w:r>
      <w:r w:rsidR="00E66570" w:rsidRPr="00E66570">
        <w:rPr>
          <w:rFonts w:hint="eastAsia"/>
          <w:sz w:val="24"/>
        </w:rPr>
        <w:t>万股为基数，向全体股东每</w:t>
      </w:r>
      <w:r w:rsidR="00E66570" w:rsidRPr="00E66570">
        <w:rPr>
          <w:rFonts w:hint="eastAsia"/>
          <w:sz w:val="24"/>
        </w:rPr>
        <w:t>10</w:t>
      </w:r>
      <w:r w:rsidR="00E66570" w:rsidRPr="00E66570">
        <w:rPr>
          <w:rFonts w:hint="eastAsia"/>
          <w:sz w:val="24"/>
        </w:rPr>
        <w:t>股派发现金股利</w:t>
      </w:r>
      <w:r w:rsidR="00E66570">
        <w:rPr>
          <w:rFonts w:hint="eastAsia"/>
          <w:sz w:val="24"/>
        </w:rPr>
        <w:t>人民币现金</w:t>
      </w:r>
      <w:r w:rsidR="00E66570" w:rsidRPr="00E66570">
        <w:rPr>
          <w:rFonts w:hint="eastAsia"/>
          <w:sz w:val="24"/>
        </w:rPr>
        <w:t>2</w:t>
      </w:r>
      <w:r w:rsidR="00E66570" w:rsidRPr="00E66570">
        <w:rPr>
          <w:rFonts w:hint="eastAsia"/>
          <w:sz w:val="24"/>
        </w:rPr>
        <w:t>元（含税）</w:t>
      </w:r>
      <w:r w:rsidR="00E66570">
        <w:rPr>
          <w:rFonts w:hint="eastAsia"/>
          <w:sz w:val="24"/>
        </w:rPr>
        <w:t>。</w:t>
      </w:r>
    </w:p>
    <w:p w:rsidR="00E66570" w:rsidRDefault="00E66570" w:rsidP="0016209F">
      <w:pPr>
        <w:spacing w:line="360" w:lineRule="auto"/>
        <w:ind w:firstLineChars="200" w:firstLine="480"/>
        <w:rPr>
          <w:sz w:val="24"/>
        </w:rPr>
      </w:pPr>
      <w:r>
        <w:rPr>
          <w:rFonts w:hint="eastAsia"/>
          <w:sz w:val="24"/>
        </w:rPr>
        <w:t>【注：个人股东的所得税由公司代扣代缴，对于个人股东之外的</w:t>
      </w:r>
      <w:r w:rsidR="00437A7D">
        <w:rPr>
          <w:rFonts w:hint="eastAsia"/>
          <w:sz w:val="24"/>
        </w:rPr>
        <w:t>法人股东</w:t>
      </w:r>
      <w:r>
        <w:rPr>
          <w:rFonts w:hint="eastAsia"/>
          <w:sz w:val="24"/>
        </w:rPr>
        <w:t>，本公司未代扣代缴所得税，由纳税人在</w:t>
      </w:r>
      <w:r w:rsidR="000C469C">
        <w:rPr>
          <w:rFonts w:hint="eastAsia"/>
          <w:sz w:val="24"/>
        </w:rPr>
        <w:t>其注册地</w:t>
      </w:r>
      <w:r>
        <w:rPr>
          <w:rFonts w:hint="eastAsia"/>
          <w:sz w:val="24"/>
        </w:rPr>
        <w:t>缴纳。】</w:t>
      </w:r>
    </w:p>
    <w:p w:rsidR="00E66570" w:rsidRPr="00E66570" w:rsidRDefault="00E66570" w:rsidP="00E66570">
      <w:pPr>
        <w:spacing w:beforeLines="50" w:before="156" w:afterLines="50" w:after="156" w:line="360" w:lineRule="auto"/>
        <w:ind w:firstLineChars="200" w:firstLine="482"/>
        <w:rPr>
          <w:b/>
          <w:sz w:val="24"/>
        </w:rPr>
      </w:pPr>
      <w:r w:rsidRPr="00E66570">
        <w:rPr>
          <w:rFonts w:hint="eastAsia"/>
          <w:b/>
          <w:sz w:val="24"/>
        </w:rPr>
        <w:t>二、权益登记日与除权除息日</w:t>
      </w:r>
    </w:p>
    <w:p w:rsidR="00E66570" w:rsidRDefault="00E66570" w:rsidP="0016209F">
      <w:pPr>
        <w:spacing w:line="360" w:lineRule="auto"/>
        <w:ind w:firstLineChars="200" w:firstLine="480"/>
        <w:rPr>
          <w:sz w:val="24"/>
        </w:rPr>
      </w:pPr>
      <w:r>
        <w:rPr>
          <w:rFonts w:hint="eastAsia"/>
          <w:sz w:val="24"/>
        </w:rPr>
        <w:t>本次权益分派登记日为：</w:t>
      </w:r>
      <w:r>
        <w:rPr>
          <w:rFonts w:hint="eastAsia"/>
          <w:sz w:val="24"/>
        </w:rPr>
        <w:t>2019</w:t>
      </w:r>
      <w:r>
        <w:rPr>
          <w:rFonts w:hint="eastAsia"/>
          <w:sz w:val="24"/>
        </w:rPr>
        <w:t>年</w:t>
      </w:r>
      <w:r>
        <w:rPr>
          <w:rFonts w:hint="eastAsia"/>
          <w:sz w:val="24"/>
        </w:rPr>
        <w:t>11</w:t>
      </w:r>
      <w:r>
        <w:rPr>
          <w:rFonts w:hint="eastAsia"/>
          <w:sz w:val="24"/>
        </w:rPr>
        <w:t>月</w:t>
      </w:r>
      <w:r>
        <w:rPr>
          <w:rFonts w:hint="eastAsia"/>
          <w:sz w:val="24"/>
        </w:rPr>
        <w:t>2</w:t>
      </w:r>
      <w:r w:rsidR="00D4728B">
        <w:rPr>
          <w:rFonts w:hint="eastAsia"/>
          <w:sz w:val="24"/>
        </w:rPr>
        <w:t>9</w:t>
      </w:r>
      <w:r>
        <w:rPr>
          <w:rFonts w:hint="eastAsia"/>
          <w:sz w:val="24"/>
        </w:rPr>
        <w:t>日。</w:t>
      </w:r>
    </w:p>
    <w:p w:rsidR="00E66570" w:rsidRDefault="00E66570" w:rsidP="0016209F">
      <w:pPr>
        <w:spacing w:line="360" w:lineRule="auto"/>
        <w:ind w:firstLineChars="200" w:firstLine="480"/>
        <w:rPr>
          <w:sz w:val="24"/>
        </w:rPr>
      </w:pPr>
      <w:r>
        <w:rPr>
          <w:rFonts w:hint="eastAsia"/>
          <w:sz w:val="24"/>
        </w:rPr>
        <w:t>除权除息日为：</w:t>
      </w:r>
      <w:r>
        <w:rPr>
          <w:rFonts w:hint="eastAsia"/>
          <w:sz w:val="24"/>
        </w:rPr>
        <w:t>2019</w:t>
      </w:r>
      <w:r>
        <w:rPr>
          <w:rFonts w:hint="eastAsia"/>
          <w:sz w:val="24"/>
        </w:rPr>
        <w:t>年</w:t>
      </w:r>
      <w:r>
        <w:rPr>
          <w:rFonts w:hint="eastAsia"/>
          <w:sz w:val="24"/>
        </w:rPr>
        <w:t>1</w:t>
      </w:r>
      <w:r w:rsidR="00D4728B">
        <w:rPr>
          <w:rFonts w:hint="eastAsia"/>
          <w:sz w:val="24"/>
        </w:rPr>
        <w:t>2</w:t>
      </w:r>
      <w:r>
        <w:rPr>
          <w:rFonts w:hint="eastAsia"/>
          <w:sz w:val="24"/>
        </w:rPr>
        <w:t>月</w:t>
      </w:r>
      <w:r>
        <w:rPr>
          <w:rFonts w:hint="eastAsia"/>
          <w:sz w:val="24"/>
        </w:rPr>
        <w:t>2</w:t>
      </w:r>
      <w:r>
        <w:rPr>
          <w:rFonts w:hint="eastAsia"/>
          <w:sz w:val="24"/>
        </w:rPr>
        <w:t>日</w:t>
      </w:r>
    </w:p>
    <w:p w:rsidR="00E66570" w:rsidRPr="00E66570" w:rsidRDefault="00E66570" w:rsidP="00E66570">
      <w:pPr>
        <w:spacing w:beforeLines="50" w:before="156" w:afterLines="50" w:after="156" w:line="360" w:lineRule="auto"/>
        <w:ind w:firstLineChars="200" w:firstLine="482"/>
        <w:rPr>
          <w:b/>
          <w:sz w:val="24"/>
        </w:rPr>
      </w:pPr>
      <w:r w:rsidRPr="00E66570">
        <w:rPr>
          <w:rFonts w:hint="eastAsia"/>
          <w:b/>
          <w:sz w:val="24"/>
        </w:rPr>
        <w:t>三、权益分派对象</w:t>
      </w:r>
    </w:p>
    <w:p w:rsidR="00E66570" w:rsidRDefault="00E66570" w:rsidP="00E66570">
      <w:pPr>
        <w:spacing w:line="360" w:lineRule="auto"/>
        <w:ind w:firstLineChars="200" w:firstLine="480"/>
        <w:rPr>
          <w:sz w:val="24"/>
        </w:rPr>
      </w:pPr>
      <w:r>
        <w:rPr>
          <w:rFonts w:hint="eastAsia"/>
          <w:sz w:val="24"/>
        </w:rPr>
        <w:t>本次权益分派对象为：</w:t>
      </w:r>
      <w:r w:rsidRPr="00E66570">
        <w:rPr>
          <w:rFonts w:hint="eastAsia"/>
          <w:sz w:val="24"/>
        </w:rPr>
        <w:t>截止</w:t>
      </w:r>
      <w:r>
        <w:rPr>
          <w:rFonts w:hint="eastAsia"/>
          <w:sz w:val="24"/>
        </w:rPr>
        <w:t xml:space="preserve"> 2019</w:t>
      </w:r>
      <w:r w:rsidRPr="00E66570">
        <w:rPr>
          <w:rFonts w:hint="eastAsia"/>
          <w:sz w:val="24"/>
        </w:rPr>
        <w:t xml:space="preserve"> </w:t>
      </w:r>
      <w:r w:rsidRPr="00E66570">
        <w:rPr>
          <w:rFonts w:hint="eastAsia"/>
          <w:sz w:val="24"/>
        </w:rPr>
        <w:t>年</w:t>
      </w:r>
      <w:r w:rsidRPr="00E66570">
        <w:rPr>
          <w:rFonts w:hint="eastAsia"/>
          <w:sz w:val="24"/>
        </w:rPr>
        <w:t xml:space="preserve"> </w:t>
      </w:r>
      <w:r>
        <w:rPr>
          <w:rFonts w:hint="eastAsia"/>
          <w:sz w:val="24"/>
        </w:rPr>
        <w:t>11</w:t>
      </w:r>
      <w:r w:rsidRPr="00E66570">
        <w:rPr>
          <w:rFonts w:hint="eastAsia"/>
          <w:sz w:val="24"/>
        </w:rPr>
        <w:t>月</w:t>
      </w:r>
      <w:r w:rsidRPr="00E66570">
        <w:rPr>
          <w:rFonts w:hint="eastAsia"/>
          <w:sz w:val="24"/>
        </w:rPr>
        <w:t xml:space="preserve"> </w:t>
      </w:r>
      <w:r>
        <w:rPr>
          <w:rFonts w:hint="eastAsia"/>
          <w:sz w:val="24"/>
        </w:rPr>
        <w:t>2</w:t>
      </w:r>
      <w:r w:rsidR="00D4728B">
        <w:rPr>
          <w:rFonts w:hint="eastAsia"/>
          <w:sz w:val="24"/>
        </w:rPr>
        <w:t>9</w:t>
      </w:r>
      <w:r w:rsidRPr="00E66570">
        <w:rPr>
          <w:rFonts w:hint="eastAsia"/>
          <w:sz w:val="24"/>
        </w:rPr>
        <w:t>日下午</w:t>
      </w:r>
      <w:r>
        <w:rPr>
          <w:rFonts w:hint="eastAsia"/>
          <w:sz w:val="24"/>
        </w:rPr>
        <w:t>3:00</w:t>
      </w:r>
      <w:r w:rsidR="00D55991">
        <w:rPr>
          <w:rFonts w:hint="eastAsia"/>
          <w:sz w:val="24"/>
        </w:rPr>
        <w:t>后，在山东</w:t>
      </w:r>
      <w:r>
        <w:rPr>
          <w:rFonts w:hint="eastAsia"/>
          <w:sz w:val="24"/>
        </w:rPr>
        <w:t>产权登记</w:t>
      </w:r>
      <w:r w:rsidR="00D55991">
        <w:rPr>
          <w:rFonts w:hint="eastAsia"/>
          <w:sz w:val="24"/>
        </w:rPr>
        <w:t>有限责任</w:t>
      </w:r>
      <w:r>
        <w:rPr>
          <w:rFonts w:hint="eastAsia"/>
          <w:sz w:val="24"/>
        </w:rPr>
        <w:t>公司</w:t>
      </w:r>
      <w:r w:rsidRPr="00E66570">
        <w:rPr>
          <w:rFonts w:hint="eastAsia"/>
          <w:sz w:val="24"/>
        </w:rPr>
        <w:t>登记在册的本公司全体股东。投资者</w:t>
      </w:r>
      <w:r w:rsidRPr="00E66570">
        <w:rPr>
          <w:rFonts w:hint="eastAsia"/>
          <w:sz w:val="24"/>
        </w:rPr>
        <w:t xml:space="preserve"> R </w:t>
      </w:r>
      <w:r w:rsidRPr="00E66570">
        <w:rPr>
          <w:rFonts w:hint="eastAsia"/>
          <w:sz w:val="24"/>
        </w:rPr>
        <w:t>日（</w:t>
      </w:r>
      <w:r w:rsidRPr="00E66570">
        <w:rPr>
          <w:rFonts w:hint="eastAsia"/>
          <w:sz w:val="24"/>
        </w:rPr>
        <w:t xml:space="preserve">R </w:t>
      </w:r>
      <w:r>
        <w:rPr>
          <w:rFonts w:hint="eastAsia"/>
          <w:sz w:val="24"/>
        </w:rPr>
        <w:t>日为权益登记日）买入的本公司股份</w:t>
      </w:r>
      <w:r w:rsidRPr="00E66570">
        <w:rPr>
          <w:rFonts w:hint="eastAsia"/>
          <w:sz w:val="24"/>
        </w:rPr>
        <w:t>，享有相关权益；对于投资者</w:t>
      </w:r>
      <w:r w:rsidRPr="00E66570">
        <w:rPr>
          <w:rFonts w:hint="eastAsia"/>
          <w:sz w:val="24"/>
        </w:rPr>
        <w:t xml:space="preserve"> R </w:t>
      </w:r>
      <w:r w:rsidRPr="00E66570">
        <w:rPr>
          <w:rFonts w:hint="eastAsia"/>
          <w:sz w:val="24"/>
        </w:rPr>
        <w:t>日卖出的</w:t>
      </w:r>
      <w:r>
        <w:rPr>
          <w:rFonts w:hint="eastAsia"/>
          <w:sz w:val="24"/>
        </w:rPr>
        <w:t>本公司股份</w:t>
      </w:r>
      <w:r w:rsidRPr="00E66570">
        <w:rPr>
          <w:rFonts w:hint="eastAsia"/>
          <w:sz w:val="24"/>
        </w:rPr>
        <w:t>，不享有相关权益。</w:t>
      </w:r>
    </w:p>
    <w:p w:rsidR="00E66570" w:rsidRPr="007676B1" w:rsidRDefault="00E66570" w:rsidP="007676B1">
      <w:pPr>
        <w:spacing w:beforeLines="50" w:before="156" w:afterLines="50" w:after="156" w:line="360" w:lineRule="auto"/>
        <w:ind w:firstLineChars="200" w:firstLine="482"/>
        <w:rPr>
          <w:b/>
          <w:sz w:val="24"/>
        </w:rPr>
      </w:pPr>
      <w:r w:rsidRPr="007676B1">
        <w:rPr>
          <w:rFonts w:hint="eastAsia"/>
          <w:b/>
          <w:sz w:val="24"/>
        </w:rPr>
        <w:t>四、权益分派方法</w:t>
      </w:r>
    </w:p>
    <w:p w:rsidR="00E66570" w:rsidRDefault="00E66570" w:rsidP="00E66570">
      <w:pPr>
        <w:spacing w:line="360" w:lineRule="auto"/>
        <w:ind w:firstLineChars="200" w:firstLine="480"/>
        <w:rPr>
          <w:sz w:val="24"/>
        </w:rPr>
      </w:pPr>
      <w:r>
        <w:rPr>
          <w:rFonts w:hint="eastAsia"/>
          <w:sz w:val="24"/>
        </w:rPr>
        <w:t>1</w:t>
      </w:r>
      <w:r w:rsidR="00D55991">
        <w:rPr>
          <w:rFonts w:hint="eastAsia"/>
          <w:sz w:val="24"/>
        </w:rPr>
        <w:t>、本公司此次委托山东</w:t>
      </w:r>
      <w:r>
        <w:rPr>
          <w:rFonts w:hint="eastAsia"/>
          <w:sz w:val="24"/>
        </w:rPr>
        <w:t>产权登记</w:t>
      </w:r>
      <w:r w:rsidR="00D55991">
        <w:rPr>
          <w:rFonts w:hint="eastAsia"/>
          <w:sz w:val="24"/>
        </w:rPr>
        <w:t>有限责任</w:t>
      </w:r>
      <w:r>
        <w:rPr>
          <w:rFonts w:hint="eastAsia"/>
          <w:sz w:val="24"/>
        </w:rPr>
        <w:t>公司</w:t>
      </w:r>
      <w:r w:rsidR="007676B1">
        <w:rPr>
          <w:rFonts w:hint="eastAsia"/>
          <w:sz w:val="24"/>
        </w:rPr>
        <w:t>代派的现金红利将于</w:t>
      </w:r>
      <w:r w:rsidR="007676B1">
        <w:rPr>
          <w:rFonts w:hint="eastAsia"/>
          <w:sz w:val="24"/>
        </w:rPr>
        <w:t>2019</w:t>
      </w:r>
      <w:r w:rsidR="007676B1">
        <w:rPr>
          <w:rFonts w:hint="eastAsia"/>
          <w:sz w:val="24"/>
        </w:rPr>
        <w:t>年</w:t>
      </w:r>
      <w:r w:rsidR="007676B1">
        <w:rPr>
          <w:rFonts w:hint="eastAsia"/>
          <w:sz w:val="24"/>
        </w:rPr>
        <w:t>1</w:t>
      </w:r>
      <w:r w:rsidR="00D4728B">
        <w:rPr>
          <w:rFonts w:hint="eastAsia"/>
          <w:sz w:val="24"/>
        </w:rPr>
        <w:t>2</w:t>
      </w:r>
      <w:r w:rsidR="007676B1">
        <w:rPr>
          <w:rFonts w:hint="eastAsia"/>
          <w:sz w:val="24"/>
        </w:rPr>
        <w:t>月</w:t>
      </w:r>
      <w:r w:rsidR="007676B1">
        <w:rPr>
          <w:rFonts w:hint="eastAsia"/>
          <w:sz w:val="24"/>
        </w:rPr>
        <w:t>2</w:t>
      </w:r>
      <w:r w:rsidR="00D55991">
        <w:rPr>
          <w:rFonts w:hint="eastAsia"/>
          <w:sz w:val="24"/>
        </w:rPr>
        <w:t>日通过山东</w:t>
      </w:r>
      <w:r w:rsidR="007676B1">
        <w:rPr>
          <w:rFonts w:hint="eastAsia"/>
          <w:sz w:val="24"/>
        </w:rPr>
        <w:t>产权登记</w:t>
      </w:r>
      <w:r w:rsidR="00D55991">
        <w:rPr>
          <w:rFonts w:hint="eastAsia"/>
          <w:sz w:val="24"/>
        </w:rPr>
        <w:t>有限责任</w:t>
      </w:r>
      <w:r w:rsidR="007676B1">
        <w:rPr>
          <w:rFonts w:hint="eastAsia"/>
          <w:sz w:val="24"/>
        </w:rPr>
        <w:t>公司柜台或外设办事点领取</w:t>
      </w:r>
      <w:r w:rsidR="00A66FC8">
        <w:rPr>
          <w:rFonts w:hint="eastAsia"/>
          <w:sz w:val="24"/>
        </w:rPr>
        <w:t>（详见第五条）</w:t>
      </w:r>
      <w:r w:rsidR="007676B1">
        <w:rPr>
          <w:rFonts w:hint="eastAsia"/>
          <w:sz w:val="24"/>
        </w:rPr>
        <w:t>。</w:t>
      </w:r>
    </w:p>
    <w:p w:rsidR="005255F6" w:rsidRDefault="005255F6" w:rsidP="00E66570">
      <w:pPr>
        <w:spacing w:line="360" w:lineRule="auto"/>
        <w:ind w:firstLineChars="200" w:firstLine="480"/>
        <w:rPr>
          <w:sz w:val="24"/>
        </w:rPr>
      </w:pPr>
      <w:r>
        <w:rPr>
          <w:rFonts w:hint="eastAsia"/>
          <w:sz w:val="24"/>
        </w:rPr>
        <w:t>2</w:t>
      </w:r>
      <w:r>
        <w:rPr>
          <w:rFonts w:hint="eastAsia"/>
          <w:sz w:val="24"/>
        </w:rPr>
        <w:t>、以下股东的现金红利由本公司自行派发：</w:t>
      </w:r>
    </w:p>
    <w:tbl>
      <w:tblPr>
        <w:tblStyle w:val="a7"/>
        <w:tblW w:w="0" w:type="auto"/>
        <w:tblLook w:val="04A0" w:firstRow="1" w:lastRow="0" w:firstColumn="1" w:lastColumn="0" w:noHBand="0" w:noVBand="1"/>
      </w:tblPr>
      <w:tblGrid>
        <w:gridCol w:w="817"/>
        <w:gridCol w:w="3119"/>
        <w:gridCol w:w="3260"/>
        <w:gridCol w:w="1326"/>
      </w:tblGrid>
      <w:tr w:rsidR="000901C6" w:rsidTr="000901C6">
        <w:tc>
          <w:tcPr>
            <w:tcW w:w="817" w:type="dxa"/>
          </w:tcPr>
          <w:p w:rsidR="000901C6" w:rsidRPr="000901C6" w:rsidRDefault="000901C6" w:rsidP="000901C6">
            <w:pPr>
              <w:spacing w:line="360" w:lineRule="auto"/>
              <w:jc w:val="center"/>
              <w:rPr>
                <w:b/>
                <w:szCs w:val="21"/>
              </w:rPr>
            </w:pPr>
            <w:r w:rsidRPr="000901C6">
              <w:rPr>
                <w:rFonts w:hint="eastAsia"/>
                <w:b/>
                <w:szCs w:val="21"/>
              </w:rPr>
              <w:t>序号</w:t>
            </w:r>
          </w:p>
        </w:tc>
        <w:tc>
          <w:tcPr>
            <w:tcW w:w="3119" w:type="dxa"/>
          </w:tcPr>
          <w:p w:rsidR="000901C6" w:rsidRPr="000901C6" w:rsidRDefault="000901C6" w:rsidP="000901C6">
            <w:pPr>
              <w:spacing w:line="360" w:lineRule="auto"/>
              <w:jc w:val="center"/>
              <w:rPr>
                <w:b/>
                <w:szCs w:val="21"/>
              </w:rPr>
            </w:pPr>
            <w:r>
              <w:rPr>
                <w:rFonts w:hint="eastAsia"/>
                <w:b/>
                <w:szCs w:val="21"/>
              </w:rPr>
              <w:t>统一社会信用代码（身份证号）</w:t>
            </w:r>
          </w:p>
        </w:tc>
        <w:tc>
          <w:tcPr>
            <w:tcW w:w="3260" w:type="dxa"/>
          </w:tcPr>
          <w:p w:rsidR="000901C6" w:rsidRPr="000901C6" w:rsidRDefault="000901C6" w:rsidP="000901C6">
            <w:pPr>
              <w:spacing w:line="360" w:lineRule="auto"/>
              <w:jc w:val="center"/>
              <w:rPr>
                <w:b/>
                <w:szCs w:val="21"/>
              </w:rPr>
            </w:pPr>
            <w:r>
              <w:rPr>
                <w:rFonts w:hint="eastAsia"/>
                <w:b/>
                <w:szCs w:val="21"/>
              </w:rPr>
              <w:t>股东名称（姓名）</w:t>
            </w:r>
          </w:p>
        </w:tc>
        <w:tc>
          <w:tcPr>
            <w:tcW w:w="1326" w:type="dxa"/>
          </w:tcPr>
          <w:p w:rsidR="000901C6" w:rsidRPr="000901C6" w:rsidRDefault="000901C6" w:rsidP="000901C6">
            <w:pPr>
              <w:spacing w:line="360" w:lineRule="auto"/>
              <w:jc w:val="center"/>
              <w:rPr>
                <w:b/>
                <w:szCs w:val="21"/>
              </w:rPr>
            </w:pPr>
            <w:r>
              <w:rPr>
                <w:rFonts w:hint="eastAsia"/>
                <w:b/>
                <w:szCs w:val="21"/>
              </w:rPr>
              <w:t>备</w:t>
            </w:r>
            <w:r>
              <w:rPr>
                <w:rFonts w:hint="eastAsia"/>
                <w:b/>
                <w:szCs w:val="21"/>
              </w:rPr>
              <w:t xml:space="preserve"> </w:t>
            </w:r>
            <w:r>
              <w:rPr>
                <w:rFonts w:hint="eastAsia"/>
                <w:b/>
                <w:szCs w:val="21"/>
              </w:rPr>
              <w:t>注</w:t>
            </w:r>
          </w:p>
        </w:tc>
      </w:tr>
      <w:tr w:rsidR="000901C6" w:rsidTr="000901C6">
        <w:tc>
          <w:tcPr>
            <w:tcW w:w="817" w:type="dxa"/>
            <w:vAlign w:val="center"/>
          </w:tcPr>
          <w:p w:rsidR="000901C6" w:rsidRPr="000901C6" w:rsidRDefault="000901C6" w:rsidP="000901C6">
            <w:pPr>
              <w:spacing w:line="360" w:lineRule="auto"/>
              <w:jc w:val="center"/>
              <w:rPr>
                <w:szCs w:val="21"/>
              </w:rPr>
            </w:pPr>
            <w:r>
              <w:rPr>
                <w:rFonts w:hint="eastAsia"/>
                <w:szCs w:val="21"/>
              </w:rPr>
              <w:t>1</w:t>
            </w:r>
          </w:p>
        </w:tc>
        <w:tc>
          <w:tcPr>
            <w:tcW w:w="3119" w:type="dxa"/>
          </w:tcPr>
          <w:p w:rsidR="000901C6" w:rsidRPr="000901C6" w:rsidRDefault="000901C6" w:rsidP="00E66570">
            <w:pPr>
              <w:spacing w:line="360" w:lineRule="auto"/>
              <w:rPr>
                <w:szCs w:val="21"/>
              </w:rPr>
            </w:pPr>
            <w:r w:rsidRPr="000901C6">
              <w:rPr>
                <w:szCs w:val="21"/>
              </w:rPr>
              <w:t>91370521726201004D</w:t>
            </w:r>
          </w:p>
        </w:tc>
        <w:tc>
          <w:tcPr>
            <w:tcW w:w="3260" w:type="dxa"/>
          </w:tcPr>
          <w:p w:rsidR="000901C6" w:rsidRPr="000901C6" w:rsidRDefault="000901C6" w:rsidP="00E54273">
            <w:pPr>
              <w:spacing w:line="360" w:lineRule="auto"/>
              <w:rPr>
                <w:szCs w:val="21"/>
              </w:rPr>
            </w:pPr>
            <w:r>
              <w:rPr>
                <w:rFonts w:hint="eastAsia"/>
                <w:szCs w:val="21"/>
              </w:rPr>
              <w:t>万达控股集团有限公司</w:t>
            </w:r>
          </w:p>
        </w:tc>
        <w:tc>
          <w:tcPr>
            <w:tcW w:w="1326" w:type="dxa"/>
          </w:tcPr>
          <w:p w:rsidR="000901C6" w:rsidRPr="000901C6" w:rsidRDefault="000901C6" w:rsidP="00E66570">
            <w:pPr>
              <w:spacing w:line="360" w:lineRule="auto"/>
              <w:rPr>
                <w:szCs w:val="21"/>
              </w:rPr>
            </w:pPr>
          </w:p>
        </w:tc>
      </w:tr>
      <w:tr w:rsidR="000901C6" w:rsidTr="000901C6">
        <w:tc>
          <w:tcPr>
            <w:tcW w:w="817" w:type="dxa"/>
            <w:vAlign w:val="center"/>
          </w:tcPr>
          <w:p w:rsidR="000901C6" w:rsidRPr="000901C6" w:rsidRDefault="000901C6" w:rsidP="000901C6">
            <w:pPr>
              <w:spacing w:line="360" w:lineRule="auto"/>
              <w:jc w:val="center"/>
              <w:rPr>
                <w:szCs w:val="21"/>
              </w:rPr>
            </w:pPr>
            <w:r>
              <w:rPr>
                <w:rFonts w:hint="eastAsia"/>
                <w:szCs w:val="21"/>
              </w:rPr>
              <w:t>2</w:t>
            </w:r>
          </w:p>
        </w:tc>
        <w:tc>
          <w:tcPr>
            <w:tcW w:w="3119" w:type="dxa"/>
          </w:tcPr>
          <w:p w:rsidR="000901C6" w:rsidRPr="000901C6" w:rsidRDefault="000901C6" w:rsidP="00E66570">
            <w:pPr>
              <w:spacing w:line="360" w:lineRule="auto"/>
              <w:rPr>
                <w:szCs w:val="21"/>
              </w:rPr>
            </w:pPr>
            <w:r w:rsidRPr="000901C6">
              <w:rPr>
                <w:szCs w:val="21"/>
              </w:rPr>
              <w:t>911101087187164382</w:t>
            </w:r>
          </w:p>
        </w:tc>
        <w:tc>
          <w:tcPr>
            <w:tcW w:w="3260" w:type="dxa"/>
          </w:tcPr>
          <w:p w:rsidR="000901C6" w:rsidRPr="000901C6" w:rsidRDefault="000901C6" w:rsidP="00E54273">
            <w:pPr>
              <w:spacing w:line="360" w:lineRule="auto"/>
              <w:rPr>
                <w:szCs w:val="21"/>
              </w:rPr>
            </w:pPr>
            <w:r>
              <w:rPr>
                <w:rFonts w:hint="eastAsia"/>
                <w:szCs w:val="21"/>
              </w:rPr>
              <w:t>明石创新技术</w:t>
            </w:r>
            <w:r w:rsidRPr="000901C6">
              <w:rPr>
                <w:rFonts w:hint="eastAsia"/>
                <w:szCs w:val="21"/>
              </w:rPr>
              <w:t>集团股份有限公司</w:t>
            </w:r>
          </w:p>
        </w:tc>
        <w:tc>
          <w:tcPr>
            <w:tcW w:w="1326" w:type="dxa"/>
          </w:tcPr>
          <w:p w:rsidR="000901C6" w:rsidRPr="000901C6" w:rsidRDefault="000901C6" w:rsidP="00E66570">
            <w:pPr>
              <w:spacing w:line="360" w:lineRule="auto"/>
              <w:rPr>
                <w:szCs w:val="21"/>
              </w:rPr>
            </w:pPr>
          </w:p>
        </w:tc>
      </w:tr>
      <w:tr w:rsidR="000901C6" w:rsidTr="000901C6">
        <w:tc>
          <w:tcPr>
            <w:tcW w:w="817" w:type="dxa"/>
            <w:vAlign w:val="center"/>
          </w:tcPr>
          <w:p w:rsidR="000901C6" w:rsidRDefault="000901C6" w:rsidP="000901C6">
            <w:pPr>
              <w:spacing w:line="360" w:lineRule="auto"/>
              <w:jc w:val="center"/>
              <w:rPr>
                <w:szCs w:val="21"/>
              </w:rPr>
            </w:pPr>
            <w:r>
              <w:rPr>
                <w:rFonts w:hint="eastAsia"/>
                <w:szCs w:val="21"/>
              </w:rPr>
              <w:t>3</w:t>
            </w:r>
          </w:p>
        </w:tc>
        <w:tc>
          <w:tcPr>
            <w:tcW w:w="3119" w:type="dxa"/>
          </w:tcPr>
          <w:p w:rsidR="000901C6" w:rsidRPr="000901C6" w:rsidRDefault="000901C6" w:rsidP="00E66570">
            <w:pPr>
              <w:spacing w:line="360" w:lineRule="auto"/>
              <w:rPr>
                <w:szCs w:val="21"/>
              </w:rPr>
            </w:pPr>
            <w:r>
              <w:rPr>
                <w:rFonts w:hint="eastAsia"/>
                <w:szCs w:val="21"/>
              </w:rPr>
              <w:t>--</w:t>
            </w:r>
          </w:p>
        </w:tc>
        <w:tc>
          <w:tcPr>
            <w:tcW w:w="3260" w:type="dxa"/>
          </w:tcPr>
          <w:p w:rsidR="000901C6" w:rsidRPr="000901C6" w:rsidRDefault="000901C6" w:rsidP="00E66570">
            <w:pPr>
              <w:spacing w:line="360" w:lineRule="auto"/>
              <w:rPr>
                <w:szCs w:val="21"/>
              </w:rPr>
            </w:pPr>
            <w:r>
              <w:rPr>
                <w:rFonts w:hint="eastAsia"/>
                <w:szCs w:val="21"/>
              </w:rPr>
              <w:t>公司内部</w:t>
            </w:r>
            <w:r w:rsidR="00FF70CD">
              <w:rPr>
                <w:rFonts w:hint="eastAsia"/>
                <w:szCs w:val="21"/>
              </w:rPr>
              <w:t>管理</w:t>
            </w:r>
            <w:r>
              <w:rPr>
                <w:rFonts w:hint="eastAsia"/>
                <w:szCs w:val="21"/>
              </w:rPr>
              <w:t>股东</w:t>
            </w:r>
          </w:p>
        </w:tc>
        <w:tc>
          <w:tcPr>
            <w:tcW w:w="1326" w:type="dxa"/>
          </w:tcPr>
          <w:p w:rsidR="000901C6" w:rsidRPr="000901C6" w:rsidRDefault="000901C6" w:rsidP="00E66570">
            <w:pPr>
              <w:spacing w:line="360" w:lineRule="auto"/>
              <w:rPr>
                <w:szCs w:val="21"/>
              </w:rPr>
            </w:pPr>
          </w:p>
        </w:tc>
      </w:tr>
    </w:tbl>
    <w:p w:rsidR="007676B1" w:rsidRDefault="005255F6" w:rsidP="00E66570">
      <w:pPr>
        <w:spacing w:line="360" w:lineRule="auto"/>
        <w:ind w:firstLineChars="200" w:firstLine="480"/>
        <w:rPr>
          <w:sz w:val="24"/>
        </w:rPr>
      </w:pPr>
      <w:r>
        <w:rPr>
          <w:rFonts w:hint="eastAsia"/>
          <w:sz w:val="24"/>
        </w:rPr>
        <w:lastRenderedPageBreak/>
        <w:t>3</w:t>
      </w:r>
      <w:r w:rsidR="007676B1">
        <w:rPr>
          <w:rFonts w:hint="eastAsia"/>
          <w:sz w:val="24"/>
        </w:rPr>
        <w:t>、为确保股东身份的真实性及合法性，避免潜在纠纷，本次权益分派前需进行股东确权。</w:t>
      </w:r>
      <w:r w:rsidR="007676B1" w:rsidRPr="007676B1">
        <w:rPr>
          <w:rFonts w:hint="eastAsia"/>
          <w:sz w:val="24"/>
        </w:rPr>
        <w:t>凡符合上述规定的权益分派对象，</w:t>
      </w:r>
      <w:r w:rsidR="007676B1">
        <w:rPr>
          <w:rFonts w:hint="eastAsia"/>
          <w:sz w:val="24"/>
        </w:rPr>
        <w:t>应持本人身份证</w:t>
      </w:r>
      <w:r w:rsidR="00721707">
        <w:rPr>
          <w:rFonts w:hint="eastAsia"/>
          <w:sz w:val="24"/>
        </w:rPr>
        <w:t>、股东账户卡办理股东确权，</w:t>
      </w:r>
      <w:r w:rsidR="00721707" w:rsidRPr="00FF70CD">
        <w:rPr>
          <w:rFonts w:hint="eastAsia"/>
          <w:b/>
          <w:sz w:val="24"/>
        </w:rPr>
        <w:t>不接受委托确权，只接受股东本人的确权</w:t>
      </w:r>
      <w:r w:rsidR="00721707">
        <w:rPr>
          <w:rFonts w:hint="eastAsia"/>
          <w:sz w:val="24"/>
        </w:rPr>
        <w:t>，具体见本公告附件《股东确权材料清单》。</w:t>
      </w:r>
    </w:p>
    <w:p w:rsidR="007676B1" w:rsidRDefault="005255F6" w:rsidP="00E66570">
      <w:pPr>
        <w:spacing w:line="360" w:lineRule="auto"/>
        <w:ind w:firstLineChars="200" w:firstLine="480"/>
        <w:rPr>
          <w:sz w:val="24"/>
        </w:rPr>
      </w:pPr>
      <w:r>
        <w:rPr>
          <w:rFonts w:hint="eastAsia"/>
          <w:sz w:val="24"/>
        </w:rPr>
        <w:t>4</w:t>
      </w:r>
      <w:r w:rsidR="007676B1">
        <w:rPr>
          <w:rFonts w:hint="eastAsia"/>
          <w:sz w:val="24"/>
        </w:rPr>
        <w:t>、对办理完毕确权手续的股东，可当即领取现金红利。</w:t>
      </w:r>
    </w:p>
    <w:p w:rsidR="007676B1" w:rsidRPr="008321A6" w:rsidRDefault="007676B1" w:rsidP="008321A6">
      <w:pPr>
        <w:spacing w:beforeLines="50" w:before="156" w:afterLines="50" w:after="156" w:line="360" w:lineRule="auto"/>
        <w:ind w:firstLineChars="200" w:firstLine="482"/>
        <w:rPr>
          <w:b/>
          <w:sz w:val="24"/>
        </w:rPr>
      </w:pPr>
      <w:r w:rsidRPr="008321A6">
        <w:rPr>
          <w:rFonts w:hint="eastAsia"/>
          <w:b/>
          <w:sz w:val="24"/>
        </w:rPr>
        <w:t>五、股东确权及权益分派时间</w:t>
      </w:r>
      <w:r w:rsidR="008321A6">
        <w:rPr>
          <w:rFonts w:hint="eastAsia"/>
          <w:b/>
          <w:sz w:val="24"/>
        </w:rPr>
        <w:t>安排</w:t>
      </w:r>
      <w:r w:rsidRPr="008321A6">
        <w:rPr>
          <w:rFonts w:hint="eastAsia"/>
          <w:b/>
          <w:sz w:val="24"/>
        </w:rPr>
        <w:t>：</w:t>
      </w:r>
    </w:p>
    <w:p w:rsidR="007676B1" w:rsidRDefault="007676B1" w:rsidP="00E66570">
      <w:pPr>
        <w:spacing w:line="360" w:lineRule="auto"/>
        <w:ind w:firstLineChars="200" w:firstLine="480"/>
        <w:rPr>
          <w:sz w:val="24"/>
        </w:rPr>
      </w:pPr>
      <w:r>
        <w:rPr>
          <w:rFonts w:hint="eastAsia"/>
          <w:sz w:val="24"/>
        </w:rPr>
        <w:t>1</w:t>
      </w:r>
      <w:r>
        <w:rPr>
          <w:rFonts w:hint="eastAsia"/>
          <w:sz w:val="24"/>
        </w:rPr>
        <w:t>、</w:t>
      </w:r>
      <w:r>
        <w:rPr>
          <w:rFonts w:hint="eastAsia"/>
          <w:sz w:val="24"/>
        </w:rPr>
        <w:t>2019</w:t>
      </w:r>
      <w:r>
        <w:rPr>
          <w:rFonts w:hint="eastAsia"/>
          <w:sz w:val="24"/>
        </w:rPr>
        <w:t>年</w:t>
      </w:r>
      <w:r>
        <w:rPr>
          <w:rFonts w:hint="eastAsia"/>
          <w:sz w:val="24"/>
        </w:rPr>
        <w:t>1</w:t>
      </w:r>
      <w:r w:rsidR="00D4728B">
        <w:rPr>
          <w:rFonts w:hint="eastAsia"/>
          <w:sz w:val="24"/>
        </w:rPr>
        <w:t>2</w:t>
      </w:r>
      <w:r>
        <w:rPr>
          <w:rFonts w:hint="eastAsia"/>
          <w:sz w:val="24"/>
        </w:rPr>
        <w:t>月</w:t>
      </w:r>
      <w:r w:rsidR="00D4728B">
        <w:rPr>
          <w:rFonts w:hint="eastAsia"/>
          <w:sz w:val="24"/>
        </w:rPr>
        <w:t>2</w:t>
      </w:r>
      <w:r>
        <w:rPr>
          <w:rFonts w:hint="eastAsia"/>
          <w:sz w:val="24"/>
        </w:rPr>
        <w:t>日至</w:t>
      </w:r>
      <w:r>
        <w:rPr>
          <w:rFonts w:hint="eastAsia"/>
          <w:sz w:val="24"/>
        </w:rPr>
        <w:t>2019</w:t>
      </w:r>
      <w:r>
        <w:rPr>
          <w:rFonts w:hint="eastAsia"/>
          <w:sz w:val="24"/>
        </w:rPr>
        <w:t>年</w:t>
      </w:r>
      <w:r>
        <w:rPr>
          <w:rFonts w:hint="eastAsia"/>
          <w:sz w:val="24"/>
        </w:rPr>
        <w:t>1</w:t>
      </w:r>
      <w:r w:rsidR="00FD657D">
        <w:rPr>
          <w:rFonts w:hint="eastAsia"/>
          <w:sz w:val="24"/>
        </w:rPr>
        <w:t>2</w:t>
      </w:r>
      <w:r>
        <w:rPr>
          <w:rFonts w:hint="eastAsia"/>
          <w:sz w:val="24"/>
        </w:rPr>
        <w:t>月</w:t>
      </w:r>
      <w:r w:rsidR="00D4728B">
        <w:rPr>
          <w:rFonts w:hint="eastAsia"/>
          <w:sz w:val="24"/>
        </w:rPr>
        <w:t>31</w:t>
      </w:r>
      <w:r>
        <w:rPr>
          <w:rFonts w:hint="eastAsia"/>
          <w:sz w:val="24"/>
        </w:rPr>
        <w:t>日</w:t>
      </w:r>
      <w:r w:rsidR="00553161">
        <w:rPr>
          <w:rFonts w:hint="eastAsia"/>
          <w:sz w:val="24"/>
        </w:rPr>
        <w:t>（不含周末双休日）</w:t>
      </w:r>
      <w:r w:rsidR="00D55991">
        <w:rPr>
          <w:rFonts w:hint="eastAsia"/>
          <w:sz w:val="24"/>
        </w:rPr>
        <w:t>，在山东</w:t>
      </w:r>
      <w:r>
        <w:rPr>
          <w:rFonts w:hint="eastAsia"/>
          <w:sz w:val="24"/>
        </w:rPr>
        <w:t>产权</w:t>
      </w:r>
      <w:r w:rsidR="008321A6">
        <w:rPr>
          <w:rFonts w:hint="eastAsia"/>
          <w:sz w:val="24"/>
        </w:rPr>
        <w:t>登记</w:t>
      </w:r>
      <w:r w:rsidR="00D55991">
        <w:rPr>
          <w:rFonts w:hint="eastAsia"/>
          <w:sz w:val="24"/>
        </w:rPr>
        <w:t>有限责任</w:t>
      </w:r>
      <w:r w:rsidR="008321A6">
        <w:rPr>
          <w:rFonts w:hint="eastAsia"/>
          <w:sz w:val="24"/>
        </w:rPr>
        <w:t>公司（</w:t>
      </w:r>
      <w:r w:rsidR="00D55991" w:rsidRPr="00D55991">
        <w:rPr>
          <w:rFonts w:hint="eastAsia"/>
          <w:sz w:val="24"/>
        </w:rPr>
        <w:t>山东省济南市市中区玉函路</w:t>
      </w:r>
      <w:r w:rsidR="00D55991" w:rsidRPr="00D55991">
        <w:rPr>
          <w:rFonts w:hint="eastAsia"/>
          <w:sz w:val="24"/>
        </w:rPr>
        <w:t>228</w:t>
      </w:r>
      <w:r w:rsidR="00D55991" w:rsidRPr="00D55991">
        <w:rPr>
          <w:rFonts w:hint="eastAsia"/>
          <w:sz w:val="24"/>
        </w:rPr>
        <w:t>号</w:t>
      </w:r>
      <w:r w:rsidR="00F40F09">
        <w:rPr>
          <w:rFonts w:hint="eastAsia"/>
          <w:sz w:val="24"/>
        </w:rPr>
        <w:t>）前台办理。</w:t>
      </w:r>
    </w:p>
    <w:p w:rsidR="008321A6" w:rsidRDefault="008321A6" w:rsidP="00E66570">
      <w:pPr>
        <w:spacing w:line="360" w:lineRule="auto"/>
        <w:ind w:firstLineChars="200" w:firstLine="480"/>
        <w:rPr>
          <w:sz w:val="24"/>
        </w:rPr>
      </w:pPr>
      <w:r>
        <w:rPr>
          <w:rFonts w:hint="eastAsia"/>
          <w:sz w:val="24"/>
        </w:rPr>
        <w:t>2</w:t>
      </w:r>
      <w:r>
        <w:rPr>
          <w:rFonts w:hint="eastAsia"/>
          <w:sz w:val="24"/>
        </w:rPr>
        <w:t>、</w:t>
      </w:r>
      <w:r w:rsidR="00D4728B">
        <w:rPr>
          <w:rFonts w:hint="eastAsia"/>
          <w:sz w:val="24"/>
        </w:rPr>
        <w:t>2020</w:t>
      </w:r>
      <w:r>
        <w:rPr>
          <w:rFonts w:hint="eastAsia"/>
          <w:sz w:val="24"/>
        </w:rPr>
        <w:t>年</w:t>
      </w:r>
      <w:r>
        <w:rPr>
          <w:rFonts w:hint="eastAsia"/>
          <w:sz w:val="24"/>
        </w:rPr>
        <w:t>1</w:t>
      </w:r>
      <w:r>
        <w:rPr>
          <w:rFonts w:hint="eastAsia"/>
          <w:sz w:val="24"/>
        </w:rPr>
        <w:t>月</w:t>
      </w:r>
      <w:r w:rsidR="00D4728B">
        <w:rPr>
          <w:rFonts w:hint="eastAsia"/>
          <w:sz w:val="24"/>
        </w:rPr>
        <w:t>2</w:t>
      </w:r>
      <w:r>
        <w:rPr>
          <w:rFonts w:hint="eastAsia"/>
          <w:sz w:val="24"/>
        </w:rPr>
        <w:t>日至</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7</w:t>
      </w:r>
      <w:r>
        <w:rPr>
          <w:rFonts w:hint="eastAsia"/>
          <w:sz w:val="24"/>
        </w:rPr>
        <w:t>日</w:t>
      </w:r>
      <w:r w:rsidR="00553161">
        <w:rPr>
          <w:rFonts w:hint="eastAsia"/>
          <w:sz w:val="24"/>
        </w:rPr>
        <w:t>（不含周末双休日），</w:t>
      </w:r>
      <w:r>
        <w:rPr>
          <w:rFonts w:hint="eastAsia"/>
          <w:sz w:val="24"/>
        </w:rPr>
        <w:t>在万达集团股份有限公司（东营市垦利区民丰路）办理。</w:t>
      </w:r>
    </w:p>
    <w:p w:rsidR="00B22630" w:rsidRDefault="00B22630" w:rsidP="00E66570">
      <w:pPr>
        <w:spacing w:line="360" w:lineRule="auto"/>
        <w:ind w:firstLineChars="200" w:firstLine="480"/>
        <w:rPr>
          <w:sz w:val="24"/>
        </w:rPr>
      </w:pPr>
      <w:r>
        <w:rPr>
          <w:rFonts w:hint="eastAsia"/>
          <w:sz w:val="24"/>
        </w:rPr>
        <w:t>3</w:t>
      </w:r>
      <w:r>
        <w:rPr>
          <w:rFonts w:hint="eastAsia"/>
          <w:sz w:val="24"/>
        </w:rPr>
        <w:t>、为确保确权工作顺利开展，</w:t>
      </w:r>
      <w:r>
        <w:rPr>
          <w:rFonts w:hint="eastAsia"/>
          <w:sz w:val="24"/>
        </w:rPr>
        <w:t>2019</w:t>
      </w:r>
      <w:r>
        <w:rPr>
          <w:rFonts w:hint="eastAsia"/>
          <w:sz w:val="24"/>
        </w:rPr>
        <w:t>年</w:t>
      </w:r>
      <w:r>
        <w:rPr>
          <w:rFonts w:hint="eastAsia"/>
          <w:sz w:val="24"/>
        </w:rPr>
        <w:t>1</w:t>
      </w:r>
      <w:r w:rsidR="00D4728B">
        <w:rPr>
          <w:rFonts w:hint="eastAsia"/>
          <w:sz w:val="24"/>
        </w:rPr>
        <w:t>2</w:t>
      </w:r>
      <w:r>
        <w:rPr>
          <w:rFonts w:hint="eastAsia"/>
          <w:sz w:val="24"/>
        </w:rPr>
        <w:t>月</w:t>
      </w:r>
      <w:r w:rsidR="00D4728B">
        <w:rPr>
          <w:rFonts w:hint="eastAsia"/>
          <w:sz w:val="24"/>
        </w:rPr>
        <w:t>2</w:t>
      </w:r>
      <w:r>
        <w:rPr>
          <w:rFonts w:hint="eastAsia"/>
          <w:sz w:val="24"/>
        </w:rPr>
        <w:t>日</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7</w:t>
      </w:r>
      <w:r>
        <w:rPr>
          <w:rFonts w:hint="eastAsia"/>
          <w:sz w:val="24"/>
        </w:rPr>
        <w:t>日期间，本公司股份暂停转让，</w:t>
      </w:r>
      <w:r w:rsidRPr="00B22630">
        <w:rPr>
          <w:rFonts w:hint="eastAsia"/>
          <w:sz w:val="24"/>
        </w:rPr>
        <w:t>山东省产权登记公司</w:t>
      </w:r>
      <w:r>
        <w:rPr>
          <w:rFonts w:hint="eastAsia"/>
          <w:sz w:val="24"/>
        </w:rPr>
        <w:t>不接受本公司股份的转让过户申请</w:t>
      </w:r>
      <w:r w:rsidRPr="00B22630">
        <w:rPr>
          <w:rFonts w:hint="eastAsia"/>
          <w:sz w:val="24"/>
        </w:rPr>
        <w:t>。</w:t>
      </w:r>
    </w:p>
    <w:p w:rsidR="008321A6" w:rsidRPr="008321A6" w:rsidRDefault="008321A6" w:rsidP="008321A6">
      <w:pPr>
        <w:spacing w:beforeLines="50" w:before="156" w:afterLines="50" w:after="156" w:line="360" w:lineRule="auto"/>
        <w:ind w:firstLineChars="200" w:firstLine="482"/>
        <w:rPr>
          <w:b/>
          <w:sz w:val="24"/>
        </w:rPr>
      </w:pPr>
      <w:r w:rsidRPr="008321A6">
        <w:rPr>
          <w:rFonts w:hint="eastAsia"/>
          <w:b/>
          <w:sz w:val="24"/>
        </w:rPr>
        <w:t>六、联系方式</w:t>
      </w:r>
    </w:p>
    <w:p w:rsidR="008321A6" w:rsidRDefault="008321A6" w:rsidP="00E66570">
      <w:pPr>
        <w:spacing w:line="360" w:lineRule="auto"/>
        <w:ind w:firstLineChars="200" w:firstLine="480"/>
        <w:rPr>
          <w:sz w:val="24"/>
        </w:rPr>
      </w:pPr>
      <w:r>
        <w:rPr>
          <w:rFonts w:hint="eastAsia"/>
          <w:sz w:val="24"/>
        </w:rPr>
        <w:t>地址：山东省东营市垦利区民丰路万达集团股份有限公司董事会办公室</w:t>
      </w:r>
    </w:p>
    <w:p w:rsidR="008321A6" w:rsidRDefault="008321A6" w:rsidP="00E66570">
      <w:pPr>
        <w:spacing w:line="360" w:lineRule="auto"/>
        <w:ind w:firstLineChars="200" w:firstLine="480"/>
        <w:rPr>
          <w:sz w:val="24"/>
        </w:rPr>
      </w:pPr>
      <w:r>
        <w:rPr>
          <w:rFonts w:hint="eastAsia"/>
          <w:sz w:val="24"/>
        </w:rPr>
        <w:t>联系人：刘胜国</w:t>
      </w:r>
    </w:p>
    <w:p w:rsidR="008321A6" w:rsidRDefault="008321A6" w:rsidP="00E66570">
      <w:pPr>
        <w:spacing w:line="360" w:lineRule="auto"/>
        <w:ind w:firstLineChars="200" w:firstLine="480"/>
        <w:rPr>
          <w:sz w:val="24"/>
        </w:rPr>
      </w:pPr>
      <w:r>
        <w:rPr>
          <w:rFonts w:hint="eastAsia"/>
          <w:sz w:val="24"/>
        </w:rPr>
        <w:t>电话：</w:t>
      </w:r>
      <w:r w:rsidR="00FF70CD">
        <w:rPr>
          <w:rFonts w:hint="eastAsia"/>
          <w:sz w:val="24"/>
        </w:rPr>
        <w:t>15006869099</w:t>
      </w:r>
    </w:p>
    <w:p w:rsidR="008321A6" w:rsidRDefault="008321A6" w:rsidP="00E66570">
      <w:pPr>
        <w:spacing w:line="360" w:lineRule="auto"/>
        <w:ind w:firstLineChars="200" w:firstLine="480"/>
        <w:rPr>
          <w:sz w:val="24"/>
        </w:rPr>
      </w:pPr>
    </w:p>
    <w:p w:rsidR="008321A6" w:rsidRDefault="000C469C" w:rsidP="00E66570">
      <w:pPr>
        <w:spacing w:line="360" w:lineRule="auto"/>
        <w:ind w:firstLineChars="200" w:firstLine="480"/>
        <w:rPr>
          <w:sz w:val="24"/>
        </w:rPr>
      </w:pPr>
      <w:r>
        <w:rPr>
          <w:rFonts w:hint="eastAsia"/>
          <w:sz w:val="24"/>
        </w:rPr>
        <w:t>附件：《股东确权材料清单》</w:t>
      </w:r>
    </w:p>
    <w:p w:rsidR="000C469C" w:rsidRDefault="000C469C" w:rsidP="008321A6">
      <w:pPr>
        <w:spacing w:line="360" w:lineRule="auto"/>
        <w:ind w:firstLineChars="200" w:firstLine="480"/>
        <w:jc w:val="right"/>
        <w:rPr>
          <w:sz w:val="24"/>
        </w:rPr>
      </w:pPr>
    </w:p>
    <w:p w:rsidR="008321A6" w:rsidRDefault="008321A6" w:rsidP="008321A6">
      <w:pPr>
        <w:spacing w:line="360" w:lineRule="auto"/>
        <w:ind w:firstLineChars="200" w:firstLine="480"/>
        <w:jc w:val="right"/>
        <w:rPr>
          <w:sz w:val="24"/>
        </w:rPr>
      </w:pPr>
      <w:r>
        <w:rPr>
          <w:rFonts w:hint="eastAsia"/>
          <w:sz w:val="24"/>
        </w:rPr>
        <w:t>万达集团股份有限公司</w:t>
      </w:r>
    </w:p>
    <w:p w:rsidR="008321A6" w:rsidRDefault="008321A6" w:rsidP="008321A6">
      <w:pPr>
        <w:spacing w:line="360" w:lineRule="auto"/>
        <w:ind w:right="720" w:firstLineChars="200" w:firstLine="480"/>
        <w:jc w:val="right"/>
        <w:rPr>
          <w:sz w:val="24"/>
        </w:rPr>
      </w:pPr>
      <w:r>
        <w:rPr>
          <w:rFonts w:hint="eastAsia"/>
          <w:sz w:val="24"/>
        </w:rPr>
        <w:t>董事会</w:t>
      </w:r>
    </w:p>
    <w:p w:rsidR="008321A6" w:rsidRDefault="008321A6" w:rsidP="008321A6">
      <w:pPr>
        <w:spacing w:line="360" w:lineRule="auto"/>
        <w:ind w:right="240" w:firstLineChars="200" w:firstLine="480"/>
        <w:jc w:val="right"/>
        <w:rPr>
          <w:rFonts w:hint="eastAsia"/>
          <w:sz w:val="24"/>
        </w:rPr>
      </w:pPr>
      <w:r>
        <w:rPr>
          <w:rFonts w:hint="eastAsia"/>
          <w:sz w:val="24"/>
        </w:rPr>
        <w:t>2019</w:t>
      </w:r>
      <w:r>
        <w:rPr>
          <w:rFonts w:hint="eastAsia"/>
          <w:sz w:val="24"/>
        </w:rPr>
        <w:t>年</w:t>
      </w:r>
      <w:r>
        <w:rPr>
          <w:rFonts w:hint="eastAsia"/>
          <w:sz w:val="24"/>
        </w:rPr>
        <w:t>11</w:t>
      </w:r>
      <w:r>
        <w:rPr>
          <w:rFonts w:hint="eastAsia"/>
          <w:sz w:val="24"/>
        </w:rPr>
        <w:t>月</w:t>
      </w:r>
      <w:r>
        <w:rPr>
          <w:rFonts w:hint="eastAsia"/>
          <w:sz w:val="24"/>
        </w:rPr>
        <w:t>2</w:t>
      </w:r>
      <w:r w:rsidR="00721707">
        <w:rPr>
          <w:rFonts w:hint="eastAsia"/>
          <w:sz w:val="24"/>
        </w:rPr>
        <w:t>6</w:t>
      </w:r>
      <w:r>
        <w:rPr>
          <w:rFonts w:hint="eastAsia"/>
          <w:sz w:val="24"/>
        </w:rPr>
        <w:t>日</w:t>
      </w: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Default="00F43274" w:rsidP="008321A6">
      <w:pPr>
        <w:spacing w:line="360" w:lineRule="auto"/>
        <w:ind w:right="240" w:firstLineChars="200" w:firstLine="480"/>
        <w:jc w:val="right"/>
        <w:rPr>
          <w:rFonts w:hint="eastAsia"/>
          <w:sz w:val="24"/>
        </w:rPr>
      </w:pPr>
    </w:p>
    <w:p w:rsidR="00F43274" w:rsidRPr="00F43274" w:rsidRDefault="00F43274" w:rsidP="00F43274">
      <w:pPr>
        <w:pStyle w:val="1"/>
        <w:jc w:val="center"/>
        <w:rPr>
          <w:sz w:val="36"/>
          <w:szCs w:val="36"/>
        </w:rPr>
      </w:pPr>
      <w:r w:rsidRPr="00F43274">
        <w:rPr>
          <w:rFonts w:hint="eastAsia"/>
          <w:sz w:val="36"/>
          <w:szCs w:val="36"/>
        </w:rPr>
        <w:t>股权确认材料清单</w:t>
      </w:r>
    </w:p>
    <w:p w:rsidR="00F43274" w:rsidRDefault="00F43274" w:rsidP="00F43274">
      <w:pPr>
        <w:pStyle w:val="a0"/>
        <w:spacing w:beforeLines="50" w:before="156" w:afterLines="50" w:after="156" w:line="360" w:lineRule="auto"/>
        <w:ind w:firstLineChars="400" w:firstLine="960"/>
        <w:rPr>
          <w:rFonts w:cs="Times New Roman" w:hint="eastAsia"/>
          <w:sz w:val="24"/>
        </w:rPr>
      </w:pPr>
    </w:p>
    <w:p w:rsidR="00F43274" w:rsidRPr="00FD6FAA" w:rsidRDefault="00F43274" w:rsidP="00F43274">
      <w:pPr>
        <w:pStyle w:val="a0"/>
        <w:spacing w:beforeLines="50" w:before="156" w:afterLines="50" w:after="156" w:line="360" w:lineRule="auto"/>
        <w:ind w:firstLineChars="400" w:firstLine="960"/>
        <w:rPr>
          <w:rFonts w:cs="Times New Roman"/>
          <w:sz w:val="24"/>
        </w:rPr>
      </w:pPr>
      <w:r w:rsidRPr="00FD6FAA">
        <w:rPr>
          <w:rFonts w:cs="Times New Roman" w:hint="eastAsia"/>
          <w:sz w:val="24"/>
        </w:rPr>
        <w:t>万达集团股份有限公司（以下简称“公司”）办理股份确权所需材料清单如下：</w:t>
      </w:r>
    </w:p>
    <w:p w:rsidR="00F43274" w:rsidRPr="006D5756" w:rsidRDefault="00F43274" w:rsidP="00F43274">
      <w:pPr>
        <w:pStyle w:val="a0"/>
        <w:numPr>
          <w:ilvl w:val="0"/>
          <w:numId w:val="3"/>
        </w:numPr>
        <w:spacing w:beforeLines="50" w:before="156" w:afterLines="50" w:after="156" w:line="360" w:lineRule="auto"/>
        <w:ind w:left="0" w:firstLine="482"/>
        <w:rPr>
          <w:rFonts w:cs="Times New Roman"/>
          <w:b/>
          <w:bCs/>
          <w:sz w:val="24"/>
        </w:rPr>
      </w:pPr>
      <w:r w:rsidRPr="006D5756">
        <w:rPr>
          <w:rFonts w:cs="Times New Roman"/>
          <w:b/>
          <w:bCs/>
          <w:sz w:val="24"/>
        </w:rPr>
        <w:t>自然人股东</w:t>
      </w:r>
    </w:p>
    <w:p w:rsidR="00F43274" w:rsidRPr="006D5756" w:rsidRDefault="00F43274" w:rsidP="00F43274">
      <w:pPr>
        <w:pStyle w:val="a0"/>
        <w:numPr>
          <w:ilvl w:val="0"/>
          <w:numId w:val="4"/>
        </w:numPr>
        <w:spacing w:beforeLines="50" w:before="156" w:afterLines="50" w:after="156" w:line="360" w:lineRule="auto"/>
        <w:ind w:left="0" w:firstLine="480"/>
        <w:rPr>
          <w:rFonts w:cs="Times New Roman"/>
          <w:sz w:val="24"/>
        </w:rPr>
      </w:pPr>
      <w:bookmarkStart w:id="0" w:name="_Hlk25322788"/>
      <w:r w:rsidRPr="006D5756">
        <w:rPr>
          <w:rFonts w:cs="Times New Roman"/>
          <w:sz w:val="24"/>
        </w:rPr>
        <w:t>未转让的股东</w:t>
      </w:r>
      <w:r>
        <w:rPr>
          <w:rFonts w:cs="Times New Roman" w:hint="eastAsia"/>
          <w:sz w:val="24"/>
        </w:rPr>
        <w:t>及</w:t>
      </w:r>
      <w:r w:rsidRPr="006D5756">
        <w:rPr>
          <w:rFonts w:cs="Times New Roman"/>
          <w:sz w:val="24"/>
        </w:rPr>
        <w:t>转让后依法办理</w:t>
      </w:r>
      <w:r>
        <w:rPr>
          <w:rFonts w:cs="Times New Roman" w:hint="eastAsia"/>
          <w:sz w:val="24"/>
        </w:rPr>
        <w:t>托管</w:t>
      </w:r>
      <w:r w:rsidRPr="006D5756">
        <w:rPr>
          <w:rFonts w:cs="Times New Roman"/>
          <w:sz w:val="24"/>
        </w:rPr>
        <w:t>登记的股东</w:t>
      </w:r>
      <w:bookmarkEnd w:id="0"/>
      <w:r w:rsidRPr="006D5756">
        <w:rPr>
          <w:rFonts w:cs="Times New Roman"/>
          <w:sz w:val="24"/>
        </w:rPr>
        <w:t>；</w:t>
      </w:r>
    </w:p>
    <w:p w:rsidR="00F43274" w:rsidRPr="006D5756" w:rsidRDefault="00F43274" w:rsidP="00F43274">
      <w:pPr>
        <w:pStyle w:val="a0"/>
        <w:numPr>
          <w:ilvl w:val="0"/>
          <w:numId w:val="5"/>
        </w:numPr>
        <w:spacing w:beforeLines="50" w:before="156" w:afterLines="50" w:after="156" w:line="360" w:lineRule="auto"/>
        <w:ind w:left="0" w:firstLine="480"/>
        <w:rPr>
          <w:rFonts w:cs="Times New Roman"/>
          <w:sz w:val="24"/>
        </w:rPr>
      </w:pPr>
      <w:r w:rsidRPr="006D5756">
        <w:rPr>
          <w:rFonts w:cs="Times New Roman"/>
          <w:sz w:val="24"/>
        </w:rPr>
        <w:t>本人携带身份证；</w:t>
      </w:r>
    </w:p>
    <w:p w:rsidR="00F43274" w:rsidRPr="006D5756" w:rsidRDefault="00F43274" w:rsidP="00F43274">
      <w:pPr>
        <w:pStyle w:val="a0"/>
        <w:numPr>
          <w:ilvl w:val="0"/>
          <w:numId w:val="5"/>
        </w:numPr>
        <w:spacing w:beforeLines="50" w:before="156" w:afterLines="50" w:after="156" w:line="360" w:lineRule="auto"/>
        <w:ind w:left="0" w:firstLine="480"/>
        <w:rPr>
          <w:rFonts w:cs="Times New Roman"/>
          <w:sz w:val="24"/>
        </w:rPr>
      </w:pPr>
      <w:r w:rsidRPr="006D5756">
        <w:rPr>
          <w:rFonts w:cs="Times New Roman"/>
          <w:sz w:val="24"/>
        </w:rPr>
        <w:t>股东账户卡（</w:t>
      </w:r>
      <w:r>
        <w:rPr>
          <w:rFonts w:cs="Times New Roman" w:hint="eastAsia"/>
          <w:sz w:val="24"/>
        </w:rPr>
        <w:t>系指</w:t>
      </w:r>
      <w:r w:rsidRPr="0014602B">
        <w:rPr>
          <w:rFonts w:cs="Times New Roman" w:hint="eastAsia"/>
          <w:sz w:val="24"/>
        </w:rPr>
        <w:t>山东省产权登记有限责任公司</w:t>
      </w:r>
      <w:r>
        <w:rPr>
          <w:rFonts w:cs="Times New Roman" w:hint="eastAsia"/>
          <w:sz w:val="24"/>
        </w:rPr>
        <w:t>的账户卡</w:t>
      </w:r>
      <w:r w:rsidRPr="006D5756">
        <w:rPr>
          <w:rFonts w:cs="Times New Roman"/>
          <w:sz w:val="24"/>
        </w:rPr>
        <w:t>）；</w:t>
      </w:r>
    </w:p>
    <w:p w:rsidR="00F43274" w:rsidRPr="006D5756" w:rsidRDefault="00F43274" w:rsidP="00F43274">
      <w:pPr>
        <w:pStyle w:val="a0"/>
        <w:numPr>
          <w:ilvl w:val="0"/>
          <w:numId w:val="5"/>
        </w:numPr>
        <w:spacing w:beforeLines="50" w:before="156" w:afterLines="50" w:after="156" w:line="360" w:lineRule="auto"/>
        <w:ind w:left="0" w:firstLine="480"/>
        <w:rPr>
          <w:rFonts w:cs="Times New Roman"/>
          <w:sz w:val="24"/>
        </w:rPr>
      </w:pPr>
      <w:r w:rsidRPr="006D5756">
        <w:rPr>
          <w:rFonts w:cs="Times New Roman"/>
          <w:sz w:val="24"/>
        </w:rPr>
        <w:t>一码通账户</w:t>
      </w:r>
      <w:r>
        <w:rPr>
          <w:rFonts w:cs="Times New Roman" w:hint="eastAsia"/>
          <w:sz w:val="24"/>
        </w:rPr>
        <w:t>信息</w:t>
      </w:r>
      <w:r w:rsidRPr="006D5756">
        <w:rPr>
          <w:rFonts w:cs="Times New Roman"/>
          <w:sz w:val="24"/>
        </w:rPr>
        <w:t>；</w:t>
      </w:r>
    </w:p>
    <w:p w:rsidR="00F43274" w:rsidRPr="006D5756" w:rsidRDefault="00F43274" w:rsidP="00F43274">
      <w:pPr>
        <w:pStyle w:val="a0"/>
        <w:numPr>
          <w:ilvl w:val="0"/>
          <w:numId w:val="5"/>
        </w:numPr>
        <w:spacing w:beforeLines="50" w:before="156" w:afterLines="50" w:after="156" w:line="360" w:lineRule="auto"/>
        <w:ind w:left="0" w:firstLine="480"/>
        <w:rPr>
          <w:rFonts w:cs="Times New Roman"/>
          <w:sz w:val="24"/>
        </w:rPr>
      </w:pPr>
      <w:r>
        <w:rPr>
          <w:rFonts w:cs="Times New Roman" w:hint="eastAsia"/>
          <w:sz w:val="24"/>
        </w:rPr>
        <w:t>现场签署</w:t>
      </w:r>
      <w:r w:rsidRPr="006D5756">
        <w:rPr>
          <w:rFonts w:cs="Times New Roman"/>
          <w:sz w:val="24"/>
        </w:rPr>
        <w:t>确权书；</w:t>
      </w:r>
    </w:p>
    <w:p w:rsidR="00F43274" w:rsidRPr="006D5756" w:rsidRDefault="00F43274" w:rsidP="00F43274">
      <w:pPr>
        <w:pStyle w:val="a0"/>
        <w:numPr>
          <w:ilvl w:val="0"/>
          <w:numId w:val="4"/>
        </w:numPr>
        <w:spacing w:beforeLines="50" w:before="156" w:afterLines="50" w:after="156" w:line="360" w:lineRule="auto"/>
        <w:ind w:left="0" w:firstLine="480"/>
        <w:rPr>
          <w:rFonts w:cs="Times New Roman"/>
          <w:sz w:val="24"/>
        </w:rPr>
      </w:pPr>
      <w:r>
        <w:rPr>
          <w:rFonts w:cs="Times New Roman" w:hint="eastAsia"/>
          <w:sz w:val="24"/>
        </w:rPr>
        <w:t>因继承而取得公司股权的股东</w:t>
      </w:r>
      <w:r w:rsidRPr="006D5756">
        <w:rPr>
          <w:rFonts w:cs="Times New Roman"/>
          <w:sz w:val="24"/>
        </w:rPr>
        <w:t>；</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Pr>
          <w:rFonts w:cs="Times New Roman" w:hint="eastAsia"/>
          <w:sz w:val="24"/>
        </w:rPr>
        <w:t>被继承</w:t>
      </w:r>
      <w:r w:rsidRPr="006D5756">
        <w:rPr>
          <w:rFonts w:cs="Times New Roman"/>
          <w:sz w:val="24"/>
        </w:rPr>
        <w:t>股东的死亡证明；</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Pr>
          <w:rFonts w:cs="Times New Roman" w:hint="eastAsia"/>
          <w:sz w:val="24"/>
        </w:rPr>
        <w:t>被继承</w:t>
      </w:r>
      <w:r w:rsidRPr="006D5756">
        <w:rPr>
          <w:rFonts w:cs="Times New Roman"/>
          <w:sz w:val="24"/>
        </w:rPr>
        <w:t>股东的股东账户卡</w:t>
      </w:r>
      <w:r>
        <w:rPr>
          <w:rFonts w:cs="Times New Roman" w:hint="eastAsia"/>
          <w:sz w:val="24"/>
        </w:rPr>
        <w:t>（</w:t>
      </w:r>
      <w:bookmarkStart w:id="1" w:name="_Hlk25322231"/>
      <w:r>
        <w:rPr>
          <w:rFonts w:cs="Times New Roman" w:hint="eastAsia"/>
          <w:sz w:val="24"/>
        </w:rPr>
        <w:t>系指山东省产权登记有限责任公司</w:t>
      </w:r>
      <w:bookmarkEnd w:id="1"/>
      <w:r>
        <w:rPr>
          <w:rFonts w:cs="Times New Roman" w:hint="eastAsia"/>
          <w:sz w:val="24"/>
        </w:rPr>
        <w:t>的账户卡）；</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sidRPr="006D5756">
        <w:rPr>
          <w:rFonts w:cs="Times New Roman"/>
          <w:sz w:val="24"/>
        </w:rPr>
        <w:t>继承人的身份证明；</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sidRPr="006D5756">
        <w:rPr>
          <w:rFonts w:cs="Times New Roman"/>
          <w:sz w:val="24"/>
        </w:rPr>
        <w:t>继承人与</w:t>
      </w:r>
      <w:r>
        <w:rPr>
          <w:rFonts w:cs="Times New Roman" w:hint="eastAsia"/>
          <w:sz w:val="24"/>
        </w:rPr>
        <w:t>被继承人的</w:t>
      </w:r>
      <w:r w:rsidRPr="006D5756">
        <w:rPr>
          <w:rFonts w:cs="Times New Roman"/>
          <w:sz w:val="24"/>
        </w:rPr>
        <w:t>股东的亲属关系证明</w:t>
      </w:r>
      <w:r>
        <w:rPr>
          <w:rFonts w:cs="Times New Roman" w:hint="eastAsia"/>
          <w:sz w:val="24"/>
        </w:rPr>
        <w:t>，应当办理公证</w:t>
      </w:r>
      <w:r w:rsidRPr="006D5756">
        <w:rPr>
          <w:rFonts w:cs="Times New Roman"/>
          <w:sz w:val="24"/>
        </w:rPr>
        <w:t>；</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sidRPr="006D5756">
        <w:rPr>
          <w:rFonts w:cs="Times New Roman"/>
          <w:sz w:val="24"/>
        </w:rPr>
        <w:t>与股份继承有关的法院的判决书、调解书等司法文书</w:t>
      </w:r>
      <w:r>
        <w:rPr>
          <w:rFonts w:cs="Times New Roman" w:hint="eastAsia"/>
          <w:sz w:val="24"/>
        </w:rPr>
        <w:t>，</w:t>
      </w:r>
      <w:r w:rsidRPr="006D5756">
        <w:rPr>
          <w:rFonts w:cs="Times New Roman"/>
          <w:sz w:val="24"/>
        </w:rPr>
        <w:t>或股份继承公证；</w:t>
      </w:r>
    </w:p>
    <w:p w:rsidR="00F43274" w:rsidRPr="006D5756" w:rsidRDefault="00F43274" w:rsidP="00F43274">
      <w:pPr>
        <w:pStyle w:val="a0"/>
        <w:numPr>
          <w:ilvl w:val="0"/>
          <w:numId w:val="6"/>
        </w:numPr>
        <w:spacing w:beforeLines="50" w:before="156" w:afterLines="50" w:after="156" w:line="360" w:lineRule="auto"/>
        <w:ind w:left="0" w:firstLine="480"/>
        <w:rPr>
          <w:rFonts w:cs="Times New Roman"/>
          <w:sz w:val="24"/>
        </w:rPr>
      </w:pPr>
      <w:r w:rsidRPr="006D5756">
        <w:rPr>
          <w:rFonts w:cs="Times New Roman"/>
          <w:sz w:val="24"/>
        </w:rPr>
        <w:t>继承人的一码通账户</w:t>
      </w:r>
      <w:r>
        <w:rPr>
          <w:rFonts w:cs="Times New Roman" w:hint="eastAsia"/>
          <w:sz w:val="24"/>
        </w:rPr>
        <w:t>信息；</w:t>
      </w:r>
    </w:p>
    <w:p w:rsidR="00F43274" w:rsidRDefault="00F43274" w:rsidP="00F43274">
      <w:pPr>
        <w:pStyle w:val="a0"/>
        <w:numPr>
          <w:ilvl w:val="0"/>
          <w:numId w:val="6"/>
        </w:numPr>
        <w:spacing w:beforeLines="50" w:before="156" w:afterLines="50" w:after="156" w:line="360" w:lineRule="auto"/>
        <w:ind w:left="0" w:firstLine="480"/>
        <w:rPr>
          <w:rFonts w:cs="Times New Roman"/>
          <w:sz w:val="24"/>
        </w:rPr>
      </w:pPr>
      <w:r>
        <w:rPr>
          <w:rFonts w:cs="Times New Roman" w:hint="eastAsia"/>
          <w:sz w:val="24"/>
        </w:rPr>
        <w:t>现场</w:t>
      </w:r>
      <w:r w:rsidRPr="006D5756">
        <w:rPr>
          <w:rFonts w:cs="Times New Roman"/>
          <w:sz w:val="24"/>
        </w:rPr>
        <w:t>签署确权书；</w:t>
      </w:r>
    </w:p>
    <w:p w:rsidR="00F43274" w:rsidRPr="006D5756" w:rsidRDefault="00F43274" w:rsidP="00F43274">
      <w:pPr>
        <w:pStyle w:val="a0"/>
        <w:spacing w:beforeLines="50" w:before="156" w:afterLines="50" w:after="156" w:line="360" w:lineRule="auto"/>
        <w:ind w:firstLine="480"/>
        <w:rPr>
          <w:rFonts w:cs="Times New Roman"/>
          <w:sz w:val="24"/>
        </w:rPr>
      </w:pPr>
      <w:r>
        <w:rPr>
          <w:rFonts w:cs="Times New Roman" w:hint="eastAsia"/>
          <w:sz w:val="24"/>
        </w:rPr>
        <w:t>如因继承的方式取得公司股权，且办理了过户登记的，则按照“</w:t>
      </w:r>
      <w:r w:rsidRPr="00FD6FAA">
        <w:rPr>
          <w:rFonts w:cs="Times New Roman" w:hint="eastAsia"/>
          <w:sz w:val="24"/>
        </w:rPr>
        <w:t>（一）</w:t>
      </w:r>
      <w:r w:rsidRPr="00FD6FAA">
        <w:rPr>
          <w:rFonts w:cs="Times New Roman"/>
          <w:sz w:val="24"/>
        </w:rPr>
        <w:t>未转让的股东及转让后依法办理登记的股东</w:t>
      </w:r>
      <w:r>
        <w:rPr>
          <w:rFonts w:cs="Times New Roman" w:hint="eastAsia"/>
          <w:sz w:val="24"/>
        </w:rPr>
        <w:t>”中的规定准备材料即可。</w:t>
      </w:r>
    </w:p>
    <w:p w:rsidR="00F43274" w:rsidRPr="006D5756" w:rsidRDefault="00F43274" w:rsidP="00F43274">
      <w:pPr>
        <w:pStyle w:val="a0"/>
        <w:numPr>
          <w:ilvl w:val="0"/>
          <w:numId w:val="4"/>
        </w:numPr>
        <w:spacing w:beforeLines="50" w:before="156" w:afterLines="50" w:after="156" w:line="360" w:lineRule="auto"/>
        <w:ind w:left="0" w:firstLine="480"/>
        <w:rPr>
          <w:rFonts w:cs="Times New Roman"/>
          <w:sz w:val="24"/>
        </w:rPr>
      </w:pPr>
      <w:r w:rsidRPr="006D5756">
        <w:rPr>
          <w:rFonts w:cs="Times New Roman"/>
          <w:sz w:val="24"/>
        </w:rPr>
        <w:t>股份转让完成但未办理变更登记的</w:t>
      </w:r>
      <w:r>
        <w:rPr>
          <w:rFonts w:cs="Times New Roman" w:hint="eastAsia"/>
          <w:sz w:val="24"/>
        </w:rPr>
        <w:t>股东</w:t>
      </w:r>
      <w:r w:rsidRPr="006D5756">
        <w:rPr>
          <w:rFonts w:cs="Times New Roman"/>
          <w:sz w:val="24"/>
        </w:rPr>
        <w:t>；</w:t>
      </w:r>
    </w:p>
    <w:p w:rsidR="00F43274" w:rsidRPr="006D5756" w:rsidRDefault="00F43274" w:rsidP="00F43274">
      <w:pPr>
        <w:pStyle w:val="a0"/>
        <w:numPr>
          <w:ilvl w:val="0"/>
          <w:numId w:val="7"/>
        </w:numPr>
        <w:spacing w:beforeLines="50" w:before="156" w:afterLines="50" w:after="156" w:line="360" w:lineRule="auto"/>
        <w:ind w:left="0" w:firstLine="480"/>
        <w:rPr>
          <w:rFonts w:cs="Times New Roman"/>
          <w:sz w:val="24"/>
        </w:rPr>
      </w:pPr>
      <w:r w:rsidRPr="006D5756">
        <w:rPr>
          <w:rFonts w:cs="Times New Roman"/>
          <w:sz w:val="24"/>
        </w:rPr>
        <w:t>受让人身份证明；</w:t>
      </w:r>
    </w:p>
    <w:p w:rsidR="00F43274" w:rsidRPr="006D5756" w:rsidRDefault="00F43274" w:rsidP="00F43274">
      <w:pPr>
        <w:pStyle w:val="a0"/>
        <w:numPr>
          <w:ilvl w:val="0"/>
          <w:numId w:val="7"/>
        </w:numPr>
        <w:spacing w:beforeLines="50" w:before="156" w:afterLines="50" w:after="156" w:line="360" w:lineRule="auto"/>
        <w:ind w:left="0" w:firstLine="480"/>
        <w:rPr>
          <w:rFonts w:cs="Times New Roman"/>
          <w:sz w:val="24"/>
        </w:rPr>
      </w:pPr>
      <w:r w:rsidRPr="006D5756">
        <w:rPr>
          <w:rFonts w:cs="Times New Roman"/>
          <w:sz w:val="24"/>
        </w:rPr>
        <w:lastRenderedPageBreak/>
        <w:t>经公证机关公证、由买卖双方亲自签署的股份转让协议原件及公证书原件，或买卖双方各自持本人身份证亲自前往办理；（卖方需携带</w:t>
      </w:r>
      <w:r w:rsidRPr="0014602B">
        <w:rPr>
          <w:rFonts w:cs="Times New Roman"/>
          <w:sz w:val="24"/>
        </w:rPr>
        <w:t>山东省产权登记有限公司</w:t>
      </w:r>
      <w:r w:rsidRPr="006D5756">
        <w:rPr>
          <w:rFonts w:cs="Times New Roman"/>
          <w:sz w:val="24"/>
        </w:rPr>
        <w:t>的股东账户</w:t>
      </w:r>
      <w:r>
        <w:rPr>
          <w:rFonts w:cs="Times New Roman" w:hint="eastAsia"/>
          <w:sz w:val="24"/>
        </w:rPr>
        <w:t>卡</w:t>
      </w:r>
      <w:r w:rsidRPr="006D5756">
        <w:rPr>
          <w:rFonts w:cs="Times New Roman"/>
          <w:sz w:val="24"/>
        </w:rPr>
        <w:t>）（如共同前来办理的，无需携带公证书原件，但需携带股份转让协议原件</w:t>
      </w:r>
      <w:r>
        <w:rPr>
          <w:rFonts w:cs="Times New Roman" w:hint="eastAsia"/>
          <w:sz w:val="24"/>
        </w:rPr>
        <w:t>和卖方的山东省产权登记有限公司的股东账户卡</w:t>
      </w:r>
      <w:r w:rsidRPr="006D5756">
        <w:rPr>
          <w:rFonts w:cs="Times New Roman"/>
          <w:sz w:val="24"/>
        </w:rPr>
        <w:t>）；</w:t>
      </w:r>
    </w:p>
    <w:p w:rsidR="00F43274" w:rsidRPr="006D5756" w:rsidRDefault="00F43274" w:rsidP="00F43274">
      <w:pPr>
        <w:pStyle w:val="a0"/>
        <w:numPr>
          <w:ilvl w:val="0"/>
          <w:numId w:val="7"/>
        </w:numPr>
        <w:spacing w:beforeLines="50" w:before="156" w:afterLines="50" w:after="156" w:line="360" w:lineRule="auto"/>
        <w:ind w:left="0" w:firstLine="480"/>
        <w:rPr>
          <w:rFonts w:cs="Times New Roman"/>
          <w:sz w:val="24"/>
        </w:rPr>
      </w:pPr>
      <w:r>
        <w:rPr>
          <w:rFonts w:cs="Times New Roman" w:hint="eastAsia"/>
          <w:sz w:val="24"/>
        </w:rPr>
        <w:t>现场</w:t>
      </w:r>
      <w:r w:rsidRPr="006D5756">
        <w:rPr>
          <w:rFonts w:cs="Times New Roman"/>
          <w:sz w:val="24"/>
        </w:rPr>
        <w:t>签署确认书；</w:t>
      </w:r>
    </w:p>
    <w:p w:rsidR="00F43274" w:rsidRPr="006D5756" w:rsidRDefault="00F43274" w:rsidP="00F43274">
      <w:pPr>
        <w:pStyle w:val="a0"/>
        <w:numPr>
          <w:ilvl w:val="0"/>
          <w:numId w:val="7"/>
        </w:numPr>
        <w:spacing w:beforeLines="50" w:before="156" w:afterLines="50" w:after="156" w:line="360" w:lineRule="auto"/>
        <w:ind w:left="0" w:firstLine="480"/>
        <w:rPr>
          <w:rFonts w:cs="Times New Roman"/>
          <w:sz w:val="24"/>
        </w:rPr>
      </w:pPr>
      <w:r w:rsidRPr="006D5756">
        <w:rPr>
          <w:rFonts w:cs="Times New Roman"/>
          <w:sz w:val="24"/>
        </w:rPr>
        <w:t>一码通账户</w:t>
      </w:r>
      <w:r>
        <w:rPr>
          <w:rFonts w:cs="Times New Roman" w:hint="eastAsia"/>
          <w:sz w:val="24"/>
        </w:rPr>
        <w:t>信息</w:t>
      </w:r>
      <w:r w:rsidRPr="006D5756">
        <w:rPr>
          <w:rFonts w:cs="Times New Roman"/>
          <w:sz w:val="24"/>
        </w:rPr>
        <w:t>；</w:t>
      </w:r>
    </w:p>
    <w:p w:rsidR="00F43274" w:rsidRPr="006D5756" w:rsidRDefault="00F43274" w:rsidP="00F43274">
      <w:pPr>
        <w:pStyle w:val="a0"/>
        <w:numPr>
          <w:ilvl w:val="0"/>
          <w:numId w:val="4"/>
        </w:numPr>
        <w:spacing w:beforeLines="50" w:before="156" w:afterLines="50" w:after="156" w:line="360" w:lineRule="auto"/>
        <w:ind w:left="0" w:firstLine="480"/>
        <w:rPr>
          <w:rFonts w:cs="Times New Roman"/>
          <w:sz w:val="24"/>
        </w:rPr>
      </w:pPr>
      <w:r w:rsidRPr="006D5756">
        <w:rPr>
          <w:rFonts w:cs="Times New Roman"/>
          <w:sz w:val="24"/>
        </w:rPr>
        <w:t>离婚后分割</w:t>
      </w:r>
      <w:r>
        <w:rPr>
          <w:rFonts w:cs="Times New Roman" w:hint="eastAsia"/>
          <w:sz w:val="24"/>
        </w:rPr>
        <w:t>财产但未办理托管登记的股东</w:t>
      </w:r>
      <w:r w:rsidRPr="006D5756">
        <w:rPr>
          <w:rFonts w:cs="Times New Roman"/>
          <w:sz w:val="24"/>
        </w:rPr>
        <w:t>；</w:t>
      </w:r>
    </w:p>
    <w:p w:rsidR="00F43274" w:rsidRPr="006D5756" w:rsidRDefault="00F43274" w:rsidP="00F43274">
      <w:pPr>
        <w:pStyle w:val="a0"/>
        <w:numPr>
          <w:ilvl w:val="0"/>
          <w:numId w:val="8"/>
        </w:numPr>
        <w:spacing w:beforeLines="50" w:before="156" w:afterLines="50" w:after="156" w:line="360" w:lineRule="auto"/>
        <w:ind w:left="0" w:firstLine="480"/>
        <w:rPr>
          <w:rFonts w:cs="Times New Roman"/>
          <w:sz w:val="24"/>
        </w:rPr>
      </w:pPr>
      <w:r w:rsidRPr="006D5756">
        <w:rPr>
          <w:rFonts w:cs="Times New Roman"/>
          <w:sz w:val="24"/>
        </w:rPr>
        <w:t>各自的身份证明；</w:t>
      </w:r>
    </w:p>
    <w:p w:rsidR="00F43274" w:rsidRDefault="00F43274" w:rsidP="00F43274">
      <w:pPr>
        <w:pStyle w:val="a0"/>
        <w:numPr>
          <w:ilvl w:val="0"/>
          <w:numId w:val="8"/>
        </w:numPr>
        <w:spacing w:beforeLines="50" w:before="156" w:afterLines="50" w:after="156" w:line="360" w:lineRule="auto"/>
        <w:ind w:left="0" w:firstLine="480"/>
        <w:rPr>
          <w:rFonts w:cs="Times New Roman"/>
          <w:sz w:val="24"/>
        </w:rPr>
      </w:pPr>
      <w:r w:rsidRPr="0014602B">
        <w:rPr>
          <w:rFonts w:cs="Times New Roman"/>
          <w:sz w:val="24"/>
        </w:rPr>
        <w:t>涉及其持有的万达集团</w:t>
      </w:r>
      <w:r>
        <w:rPr>
          <w:rFonts w:cs="Times New Roman" w:hint="eastAsia"/>
          <w:sz w:val="24"/>
        </w:rPr>
        <w:t>股份有限公司的</w:t>
      </w:r>
      <w:r w:rsidRPr="0014602B">
        <w:rPr>
          <w:rFonts w:cs="Times New Roman"/>
          <w:sz w:val="24"/>
        </w:rPr>
        <w:t>股份分割的离婚判决书或者调解书等司法文书，或者二人持本人身份证前来办理；</w:t>
      </w:r>
    </w:p>
    <w:p w:rsidR="00F43274" w:rsidRPr="0014602B" w:rsidRDefault="00F43274" w:rsidP="00F43274">
      <w:pPr>
        <w:pStyle w:val="a0"/>
        <w:numPr>
          <w:ilvl w:val="0"/>
          <w:numId w:val="8"/>
        </w:numPr>
        <w:spacing w:beforeLines="50" w:before="156" w:afterLines="50" w:after="156" w:line="360" w:lineRule="auto"/>
        <w:ind w:left="0" w:firstLine="480"/>
        <w:rPr>
          <w:rFonts w:cs="Times New Roman"/>
          <w:sz w:val="24"/>
        </w:rPr>
      </w:pPr>
      <w:r w:rsidRPr="0014602B">
        <w:rPr>
          <w:rFonts w:cs="Times New Roman"/>
          <w:sz w:val="24"/>
        </w:rPr>
        <w:t>离婚证（民政机关出具）或解除婚姻证明书（</w:t>
      </w:r>
      <w:r>
        <w:rPr>
          <w:rFonts w:cs="Times New Roman" w:hint="eastAsia"/>
          <w:sz w:val="24"/>
        </w:rPr>
        <w:t>人民</w:t>
      </w:r>
      <w:r w:rsidRPr="0014602B">
        <w:rPr>
          <w:rFonts w:cs="Times New Roman"/>
          <w:sz w:val="24"/>
        </w:rPr>
        <w:t>法院出具）；</w:t>
      </w:r>
    </w:p>
    <w:p w:rsidR="00F43274" w:rsidRPr="006D5756" w:rsidRDefault="00F43274" w:rsidP="00F43274">
      <w:pPr>
        <w:pStyle w:val="a0"/>
        <w:numPr>
          <w:ilvl w:val="0"/>
          <w:numId w:val="8"/>
        </w:numPr>
        <w:spacing w:beforeLines="50" w:before="156" w:afterLines="50" w:after="156" w:line="360" w:lineRule="auto"/>
        <w:ind w:left="0" w:firstLine="480"/>
        <w:rPr>
          <w:rFonts w:cs="Times New Roman"/>
          <w:sz w:val="24"/>
        </w:rPr>
      </w:pPr>
      <w:r>
        <w:rPr>
          <w:rFonts w:cs="Times New Roman" w:hint="eastAsia"/>
          <w:sz w:val="24"/>
        </w:rPr>
        <w:t>现场</w:t>
      </w:r>
      <w:r w:rsidRPr="006D5756">
        <w:rPr>
          <w:rFonts w:cs="Times New Roman"/>
          <w:sz w:val="24"/>
        </w:rPr>
        <w:t>签署确认书；</w:t>
      </w:r>
    </w:p>
    <w:p w:rsidR="00F43274" w:rsidRDefault="00F43274" w:rsidP="00F43274">
      <w:pPr>
        <w:pStyle w:val="a0"/>
        <w:numPr>
          <w:ilvl w:val="0"/>
          <w:numId w:val="8"/>
        </w:numPr>
        <w:spacing w:beforeLines="50" w:before="156" w:afterLines="50" w:after="156" w:line="360" w:lineRule="auto"/>
        <w:ind w:left="0" w:firstLine="480"/>
        <w:rPr>
          <w:rFonts w:cs="Times New Roman"/>
          <w:sz w:val="24"/>
        </w:rPr>
      </w:pPr>
      <w:r w:rsidRPr="006D5756">
        <w:rPr>
          <w:rFonts w:cs="Times New Roman"/>
          <w:sz w:val="24"/>
        </w:rPr>
        <w:t>一码通账户</w:t>
      </w:r>
      <w:r>
        <w:rPr>
          <w:rFonts w:cs="Times New Roman" w:hint="eastAsia"/>
          <w:sz w:val="24"/>
        </w:rPr>
        <w:t>信息</w:t>
      </w:r>
      <w:r w:rsidRPr="006D5756">
        <w:rPr>
          <w:rFonts w:cs="Times New Roman"/>
          <w:sz w:val="24"/>
        </w:rPr>
        <w:t>；</w:t>
      </w:r>
    </w:p>
    <w:p w:rsidR="00F43274" w:rsidRPr="006D5756" w:rsidRDefault="00F43274" w:rsidP="00F43274">
      <w:pPr>
        <w:pStyle w:val="a0"/>
        <w:spacing w:beforeLines="50" w:before="156" w:afterLines="50" w:after="156" w:line="360" w:lineRule="auto"/>
        <w:ind w:firstLine="480"/>
        <w:rPr>
          <w:rFonts w:cs="Times New Roman"/>
          <w:sz w:val="24"/>
        </w:rPr>
      </w:pPr>
      <w:r w:rsidRPr="00FD6FAA">
        <w:rPr>
          <w:rFonts w:cs="Times New Roman" w:hint="eastAsia"/>
          <w:sz w:val="24"/>
        </w:rPr>
        <w:t>如因</w:t>
      </w:r>
      <w:r>
        <w:rPr>
          <w:rFonts w:cs="Times New Roman" w:hint="eastAsia"/>
          <w:sz w:val="24"/>
        </w:rPr>
        <w:t>离婚</w:t>
      </w:r>
      <w:r w:rsidRPr="00FD6FAA">
        <w:rPr>
          <w:rFonts w:cs="Times New Roman" w:hint="eastAsia"/>
          <w:sz w:val="24"/>
        </w:rPr>
        <w:t>的</w:t>
      </w:r>
      <w:r>
        <w:rPr>
          <w:rFonts w:cs="Times New Roman" w:hint="eastAsia"/>
          <w:sz w:val="24"/>
        </w:rPr>
        <w:t>原因</w:t>
      </w:r>
      <w:r w:rsidRPr="00FD6FAA">
        <w:rPr>
          <w:rFonts w:cs="Times New Roman" w:hint="eastAsia"/>
          <w:sz w:val="24"/>
        </w:rPr>
        <w:t>取得公司股权，且办理了过户登记的，则按照“（一）未转让的股东及转让后依法办理登记的股东”中的规定准备材料即可。</w:t>
      </w:r>
    </w:p>
    <w:p w:rsidR="00F43274" w:rsidRPr="006D5756" w:rsidRDefault="00F43274" w:rsidP="00F43274">
      <w:pPr>
        <w:pStyle w:val="a0"/>
        <w:numPr>
          <w:ilvl w:val="0"/>
          <w:numId w:val="4"/>
        </w:numPr>
        <w:spacing w:beforeLines="50" w:before="156" w:afterLines="50" w:after="156" w:line="360" w:lineRule="auto"/>
        <w:ind w:left="0" w:firstLine="480"/>
        <w:rPr>
          <w:rFonts w:cs="Times New Roman"/>
          <w:sz w:val="24"/>
        </w:rPr>
      </w:pPr>
      <w:r>
        <w:rPr>
          <w:rFonts w:cs="Times New Roman" w:hint="eastAsia"/>
          <w:sz w:val="24"/>
        </w:rPr>
        <w:t>因</w:t>
      </w:r>
      <w:r w:rsidRPr="006D5756">
        <w:rPr>
          <w:rFonts w:cs="Times New Roman"/>
          <w:sz w:val="24"/>
        </w:rPr>
        <w:t>被</w:t>
      </w:r>
      <w:r>
        <w:rPr>
          <w:rFonts w:cs="Times New Roman" w:hint="eastAsia"/>
          <w:sz w:val="24"/>
        </w:rPr>
        <w:t>收容</w:t>
      </w:r>
      <w:r w:rsidRPr="006D5756">
        <w:rPr>
          <w:rFonts w:cs="Times New Roman"/>
          <w:sz w:val="24"/>
        </w:rPr>
        <w:t>教养、</w:t>
      </w:r>
      <w:r>
        <w:rPr>
          <w:rFonts w:cs="Times New Roman" w:hint="eastAsia"/>
          <w:sz w:val="24"/>
        </w:rPr>
        <w:t>服刑</w:t>
      </w:r>
      <w:r w:rsidRPr="006D5756">
        <w:rPr>
          <w:rFonts w:cs="Times New Roman"/>
          <w:sz w:val="24"/>
        </w:rPr>
        <w:t>或者被采取刑事强制措施的</w:t>
      </w:r>
      <w:r>
        <w:rPr>
          <w:rFonts w:cs="Times New Roman" w:hint="eastAsia"/>
          <w:sz w:val="24"/>
        </w:rPr>
        <w:t>，以及在</w:t>
      </w:r>
      <w:r w:rsidRPr="006D5756">
        <w:rPr>
          <w:rFonts w:cs="Times New Roman"/>
          <w:sz w:val="24"/>
        </w:rPr>
        <w:t>海外定居、移民（含港澳台）的</w:t>
      </w:r>
      <w:r>
        <w:rPr>
          <w:rFonts w:cs="Times New Roman" w:hint="eastAsia"/>
          <w:sz w:val="24"/>
        </w:rPr>
        <w:t>股东需提交的材料应当</w:t>
      </w:r>
      <w:r w:rsidRPr="006D5756">
        <w:rPr>
          <w:rFonts w:cs="Times New Roman"/>
          <w:sz w:val="24"/>
        </w:rPr>
        <w:t>另行咨询公司</w:t>
      </w:r>
      <w:r>
        <w:rPr>
          <w:rFonts w:cs="Times New Roman" w:hint="eastAsia"/>
          <w:sz w:val="24"/>
        </w:rPr>
        <w:t>。</w:t>
      </w:r>
    </w:p>
    <w:p w:rsidR="00F43274" w:rsidRDefault="00F43274" w:rsidP="00F43274">
      <w:pPr>
        <w:pStyle w:val="a0"/>
        <w:spacing w:beforeLines="50" w:before="156" w:afterLines="50" w:after="156" w:line="360" w:lineRule="auto"/>
        <w:ind w:firstLine="480"/>
        <w:rPr>
          <w:rFonts w:cs="Times New Roman"/>
          <w:sz w:val="24"/>
        </w:rPr>
      </w:pPr>
      <w:r>
        <w:rPr>
          <w:rFonts w:cs="Times New Roman" w:hint="eastAsia"/>
          <w:sz w:val="24"/>
        </w:rPr>
        <w:t>前述因受让、继承或者离婚等原因取得公司股权尚未办理托管登记的股东，</w:t>
      </w:r>
      <w:bookmarkStart w:id="2" w:name="_Hlk25323006"/>
      <w:r>
        <w:rPr>
          <w:rFonts w:cs="Times New Roman" w:hint="eastAsia"/>
          <w:sz w:val="24"/>
        </w:rPr>
        <w:t>应当在暂停交易期满后，办理登记托管手续。</w:t>
      </w:r>
      <w:bookmarkEnd w:id="2"/>
    </w:p>
    <w:p w:rsidR="00F43274" w:rsidRPr="006D5756" w:rsidRDefault="00F43274" w:rsidP="00F43274">
      <w:pPr>
        <w:pStyle w:val="a0"/>
        <w:spacing w:beforeLines="50" w:before="156" w:afterLines="50" w:after="156" w:line="360" w:lineRule="auto"/>
        <w:ind w:firstLine="480"/>
        <w:rPr>
          <w:rFonts w:cs="Times New Roman"/>
          <w:sz w:val="24"/>
        </w:rPr>
      </w:pPr>
    </w:p>
    <w:p w:rsidR="00F43274" w:rsidRPr="006D5756" w:rsidRDefault="00F43274" w:rsidP="00F43274">
      <w:pPr>
        <w:pStyle w:val="a0"/>
        <w:numPr>
          <w:ilvl w:val="0"/>
          <w:numId w:val="3"/>
        </w:numPr>
        <w:spacing w:beforeLines="50" w:before="156" w:afterLines="50" w:after="156" w:line="360" w:lineRule="auto"/>
        <w:ind w:left="0" w:firstLine="562"/>
        <w:rPr>
          <w:rFonts w:cs="Times New Roman"/>
          <w:b/>
          <w:bCs/>
          <w:sz w:val="28"/>
          <w:szCs w:val="28"/>
        </w:rPr>
      </w:pPr>
      <w:r w:rsidRPr="006D5756">
        <w:rPr>
          <w:rFonts w:cs="Times New Roman"/>
          <w:b/>
          <w:bCs/>
          <w:sz w:val="28"/>
          <w:szCs w:val="28"/>
        </w:rPr>
        <w:t>法人股东</w:t>
      </w:r>
    </w:p>
    <w:p w:rsidR="00F43274" w:rsidRPr="006D5756" w:rsidRDefault="00F43274" w:rsidP="00F43274">
      <w:pPr>
        <w:pStyle w:val="a0"/>
        <w:numPr>
          <w:ilvl w:val="0"/>
          <w:numId w:val="9"/>
        </w:numPr>
        <w:spacing w:beforeLines="50" w:before="156" w:afterLines="50" w:after="156" w:line="360" w:lineRule="auto"/>
        <w:ind w:left="0" w:firstLine="480"/>
        <w:rPr>
          <w:rFonts w:cs="Times New Roman"/>
          <w:sz w:val="24"/>
        </w:rPr>
      </w:pPr>
      <w:r w:rsidRPr="006D5756">
        <w:rPr>
          <w:rFonts w:cs="Times New Roman"/>
          <w:sz w:val="24"/>
        </w:rPr>
        <w:t>未转让的法人股东或者转让后依法在山东证券结算公司办理登记的股东；</w:t>
      </w:r>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r w:rsidRPr="006D5756">
        <w:rPr>
          <w:rFonts w:cs="Times New Roman"/>
          <w:sz w:val="24"/>
        </w:rPr>
        <w:t>营业执照复印件加盖法人章；</w:t>
      </w:r>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r w:rsidRPr="006D5756">
        <w:rPr>
          <w:rFonts w:cs="Times New Roman"/>
          <w:sz w:val="24"/>
        </w:rPr>
        <w:t>授权委托书（加盖公章，并法定代表人签字）；</w:t>
      </w:r>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r w:rsidRPr="006D5756">
        <w:rPr>
          <w:rFonts w:cs="Times New Roman"/>
          <w:sz w:val="24"/>
        </w:rPr>
        <w:lastRenderedPageBreak/>
        <w:t>经办人的身份证明；</w:t>
      </w:r>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bookmarkStart w:id="3" w:name="_Hlk25322184"/>
      <w:r>
        <w:rPr>
          <w:rFonts w:cs="Times New Roman" w:hint="eastAsia"/>
          <w:sz w:val="24"/>
        </w:rPr>
        <w:t>山东省产权登记有限公司</w:t>
      </w:r>
      <w:r w:rsidRPr="006D5756">
        <w:rPr>
          <w:rFonts w:cs="Times New Roman"/>
          <w:sz w:val="24"/>
        </w:rPr>
        <w:t>股东账户卡；</w:t>
      </w:r>
      <w:bookmarkEnd w:id="3"/>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r w:rsidRPr="006D5756">
        <w:rPr>
          <w:rFonts w:cs="Times New Roman"/>
          <w:sz w:val="24"/>
        </w:rPr>
        <w:t>现场签署确认书或将已经加盖公司公章且法定代表人签字的确权书提供给公司；</w:t>
      </w:r>
    </w:p>
    <w:p w:rsidR="00F43274" w:rsidRPr="006D5756" w:rsidRDefault="00F43274" w:rsidP="00F43274">
      <w:pPr>
        <w:pStyle w:val="a0"/>
        <w:numPr>
          <w:ilvl w:val="0"/>
          <w:numId w:val="10"/>
        </w:numPr>
        <w:spacing w:beforeLines="50" w:before="156" w:afterLines="50" w:after="156" w:line="360" w:lineRule="auto"/>
        <w:ind w:left="0" w:firstLine="480"/>
        <w:rPr>
          <w:rFonts w:cs="Times New Roman"/>
          <w:sz w:val="24"/>
        </w:rPr>
      </w:pPr>
      <w:r w:rsidRPr="006D5756">
        <w:rPr>
          <w:rFonts w:cs="Times New Roman"/>
          <w:sz w:val="24"/>
        </w:rPr>
        <w:t>一码通账户</w:t>
      </w:r>
      <w:r>
        <w:rPr>
          <w:rFonts w:cs="Times New Roman" w:hint="eastAsia"/>
          <w:sz w:val="24"/>
        </w:rPr>
        <w:t>信息</w:t>
      </w:r>
      <w:r w:rsidRPr="006D5756">
        <w:rPr>
          <w:rFonts w:cs="Times New Roman"/>
          <w:sz w:val="24"/>
        </w:rPr>
        <w:t>；</w:t>
      </w:r>
    </w:p>
    <w:p w:rsidR="00F43274" w:rsidRPr="006D5756" w:rsidRDefault="00F43274" w:rsidP="00F43274">
      <w:pPr>
        <w:pStyle w:val="a0"/>
        <w:numPr>
          <w:ilvl w:val="0"/>
          <w:numId w:val="9"/>
        </w:numPr>
        <w:spacing w:beforeLines="50" w:before="156" w:afterLines="50" w:after="156" w:line="360" w:lineRule="auto"/>
        <w:ind w:left="0" w:firstLine="480"/>
        <w:rPr>
          <w:rFonts w:cs="Times New Roman"/>
          <w:sz w:val="24"/>
        </w:rPr>
      </w:pPr>
      <w:r w:rsidRPr="006D5756">
        <w:rPr>
          <w:rFonts w:cs="Times New Roman"/>
          <w:sz w:val="24"/>
        </w:rPr>
        <w:t>受让股东但未办理登记的；</w:t>
      </w:r>
    </w:p>
    <w:p w:rsidR="00F43274" w:rsidRPr="006D5756" w:rsidRDefault="00F43274" w:rsidP="00F43274">
      <w:pPr>
        <w:pStyle w:val="a0"/>
        <w:numPr>
          <w:ilvl w:val="0"/>
          <w:numId w:val="11"/>
        </w:numPr>
        <w:spacing w:beforeLines="50" w:before="156" w:afterLines="50" w:after="156" w:line="360" w:lineRule="auto"/>
        <w:ind w:left="0" w:firstLine="480"/>
        <w:rPr>
          <w:rFonts w:cs="Times New Roman"/>
          <w:sz w:val="24"/>
        </w:rPr>
      </w:pPr>
      <w:r w:rsidRPr="006D5756">
        <w:rPr>
          <w:rFonts w:cs="Times New Roman"/>
          <w:sz w:val="24"/>
        </w:rPr>
        <w:t>营业执照复印件加盖法人章；</w:t>
      </w:r>
    </w:p>
    <w:p w:rsidR="00F43274" w:rsidRPr="006D5756" w:rsidRDefault="00F43274" w:rsidP="00F43274">
      <w:pPr>
        <w:pStyle w:val="a0"/>
        <w:numPr>
          <w:ilvl w:val="0"/>
          <w:numId w:val="11"/>
        </w:numPr>
        <w:spacing w:beforeLines="50" w:before="156" w:afterLines="50" w:after="156" w:line="360" w:lineRule="auto"/>
        <w:ind w:left="0" w:firstLine="480"/>
        <w:rPr>
          <w:rFonts w:cs="Times New Roman"/>
          <w:sz w:val="24"/>
        </w:rPr>
      </w:pPr>
      <w:r w:rsidRPr="006D5756">
        <w:rPr>
          <w:rFonts w:cs="Times New Roman"/>
          <w:sz w:val="24"/>
        </w:rPr>
        <w:t>授权委托书（加盖公章，并法定代表人签字）；</w:t>
      </w:r>
    </w:p>
    <w:p w:rsidR="00F43274" w:rsidRPr="006D5756" w:rsidRDefault="00F43274" w:rsidP="00F43274">
      <w:pPr>
        <w:pStyle w:val="a0"/>
        <w:numPr>
          <w:ilvl w:val="0"/>
          <w:numId w:val="11"/>
        </w:numPr>
        <w:spacing w:beforeLines="50" w:before="156" w:afterLines="50" w:after="156" w:line="360" w:lineRule="auto"/>
        <w:ind w:left="0" w:firstLine="480"/>
        <w:rPr>
          <w:rFonts w:cs="Times New Roman"/>
          <w:sz w:val="24"/>
        </w:rPr>
      </w:pPr>
      <w:r w:rsidRPr="006D5756">
        <w:rPr>
          <w:rFonts w:cs="Times New Roman"/>
          <w:sz w:val="24"/>
        </w:rPr>
        <w:t>经办人的身份证明；</w:t>
      </w:r>
    </w:p>
    <w:p w:rsidR="00F43274" w:rsidRDefault="00F43274" w:rsidP="00F43274">
      <w:pPr>
        <w:pStyle w:val="a0"/>
        <w:numPr>
          <w:ilvl w:val="0"/>
          <w:numId w:val="11"/>
        </w:numPr>
        <w:spacing w:beforeLines="50" w:before="156" w:afterLines="50" w:after="156" w:line="360" w:lineRule="auto"/>
        <w:ind w:left="0" w:firstLine="480"/>
        <w:rPr>
          <w:rFonts w:cs="Times New Roman"/>
          <w:sz w:val="24"/>
        </w:rPr>
      </w:pPr>
      <w:r w:rsidRPr="0014602B">
        <w:rPr>
          <w:rFonts w:cs="Times New Roman" w:hint="eastAsia"/>
          <w:sz w:val="24"/>
        </w:rPr>
        <w:t>山东省产权登记有限责任公司</w:t>
      </w:r>
    </w:p>
    <w:p w:rsidR="00F43274" w:rsidRPr="006D5756" w:rsidRDefault="00F43274" w:rsidP="00F43274">
      <w:pPr>
        <w:pStyle w:val="a0"/>
        <w:numPr>
          <w:ilvl w:val="0"/>
          <w:numId w:val="11"/>
        </w:numPr>
        <w:spacing w:beforeLines="50" w:before="156" w:afterLines="50" w:after="156" w:line="360" w:lineRule="auto"/>
        <w:ind w:left="0" w:firstLine="480"/>
        <w:rPr>
          <w:rFonts w:cs="Times New Roman"/>
          <w:sz w:val="24"/>
        </w:rPr>
      </w:pPr>
      <w:r>
        <w:rPr>
          <w:rFonts w:cs="Times New Roman" w:hint="eastAsia"/>
          <w:sz w:val="24"/>
        </w:rPr>
        <w:t>现场</w:t>
      </w:r>
      <w:r w:rsidRPr="006D5756">
        <w:rPr>
          <w:rFonts w:cs="Times New Roman"/>
          <w:sz w:val="24"/>
        </w:rPr>
        <w:t>签署确认书</w:t>
      </w:r>
      <w:r>
        <w:rPr>
          <w:rFonts w:cs="Times New Roman" w:hint="eastAsia"/>
          <w:sz w:val="24"/>
        </w:rPr>
        <w:t>或将已经加盖公司公章且法定代表人签字的确权书提供给公司</w:t>
      </w:r>
      <w:r w:rsidRPr="006D5756">
        <w:rPr>
          <w:rFonts w:cs="Times New Roman"/>
          <w:sz w:val="24"/>
        </w:rPr>
        <w:t>；</w:t>
      </w:r>
    </w:p>
    <w:p w:rsidR="00F43274" w:rsidRPr="006D5756" w:rsidRDefault="00F43274" w:rsidP="00F43274">
      <w:pPr>
        <w:pStyle w:val="a0"/>
        <w:numPr>
          <w:ilvl w:val="0"/>
          <w:numId w:val="11"/>
        </w:numPr>
        <w:spacing w:beforeLines="50" w:before="156" w:afterLines="50" w:after="156" w:line="360" w:lineRule="auto"/>
        <w:ind w:left="0" w:firstLine="480"/>
        <w:rPr>
          <w:rFonts w:cs="Times New Roman"/>
          <w:sz w:val="24"/>
        </w:rPr>
      </w:pPr>
      <w:r w:rsidRPr="006D5756">
        <w:rPr>
          <w:rFonts w:cs="Times New Roman"/>
          <w:sz w:val="24"/>
        </w:rPr>
        <w:t>一码通账户；</w:t>
      </w:r>
    </w:p>
    <w:p w:rsidR="00F43274" w:rsidRPr="00E168AA" w:rsidRDefault="00F43274" w:rsidP="00F43274">
      <w:pPr>
        <w:pStyle w:val="a0"/>
        <w:numPr>
          <w:ilvl w:val="0"/>
          <w:numId w:val="11"/>
        </w:numPr>
        <w:spacing w:beforeLines="50" w:before="156" w:afterLines="50" w:after="156" w:line="360" w:lineRule="auto"/>
        <w:ind w:left="0" w:firstLine="480"/>
        <w:rPr>
          <w:rFonts w:cs="Times New Roman"/>
          <w:sz w:val="24"/>
        </w:rPr>
      </w:pPr>
      <w:r w:rsidRPr="0014602B">
        <w:rPr>
          <w:rFonts w:cs="Times New Roman"/>
          <w:sz w:val="24"/>
        </w:rPr>
        <w:t>公证机关公证的，由买卖双方签注的股权转让协议及公证书原件，或者双方共同前来办理；（如共同前来办理的，无需公证书，但需携带股份转让协议原件）；</w:t>
      </w:r>
    </w:p>
    <w:p w:rsidR="00F43274" w:rsidRDefault="00F43274" w:rsidP="00F43274">
      <w:pPr>
        <w:pStyle w:val="a0"/>
        <w:numPr>
          <w:ilvl w:val="0"/>
          <w:numId w:val="9"/>
        </w:numPr>
        <w:spacing w:beforeLines="50" w:before="156" w:afterLines="50" w:after="156" w:line="360" w:lineRule="auto"/>
        <w:ind w:left="0" w:firstLine="480"/>
        <w:rPr>
          <w:rFonts w:cs="Times New Roman"/>
          <w:sz w:val="24"/>
        </w:rPr>
      </w:pPr>
      <w:r w:rsidRPr="006D5756">
        <w:rPr>
          <w:rFonts w:cs="Times New Roman"/>
          <w:sz w:val="24"/>
        </w:rPr>
        <w:t>法人股东名称变更、处于改制、破产、清算过程中，或者已经注销或者吊销的，具体提供的文件，请咨询公司；</w:t>
      </w:r>
    </w:p>
    <w:p w:rsidR="00F43274" w:rsidRDefault="00F43274" w:rsidP="00F43274">
      <w:pPr>
        <w:pStyle w:val="a0"/>
        <w:spacing w:beforeLines="50" w:before="156" w:afterLines="50" w:after="156" w:line="360" w:lineRule="auto"/>
        <w:ind w:firstLine="480"/>
        <w:rPr>
          <w:rFonts w:cs="Times New Roman"/>
          <w:sz w:val="24"/>
        </w:rPr>
      </w:pPr>
      <w:r w:rsidRPr="0014602B">
        <w:rPr>
          <w:rFonts w:cs="Times New Roman" w:hint="eastAsia"/>
          <w:sz w:val="24"/>
        </w:rPr>
        <w:t>前述法人股东未办理托管登记的，应当在暂停交易期满后，立刻办理托管登记。</w:t>
      </w:r>
    </w:p>
    <w:p w:rsidR="00F43274" w:rsidRDefault="00F43274" w:rsidP="00F43274">
      <w:pPr>
        <w:pStyle w:val="a0"/>
        <w:spacing w:beforeLines="50" w:before="156" w:afterLines="50" w:after="156" w:line="360" w:lineRule="auto"/>
        <w:ind w:firstLine="480"/>
        <w:rPr>
          <w:rFonts w:cs="Times New Roman" w:hint="eastAsia"/>
          <w:sz w:val="24"/>
        </w:rPr>
      </w:pPr>
      <w:r>
        <w:rPr>
          <w:rFonts w:cs="Times New Roman" w:hint="eastAsia"/>
          <w:sz w:val="24"/>
        </w:rPr>
        <w:t>对上述内容的任何异议，请按公司公告的指定的方式联系公司。</w:t>
      </w:r>
    </w:p>
    <w:p w:rsidR="006321D8" w:rsidRDefault="006321D8" w:rsidP="00F43274">
      <w:pPr>
        <w:pStyle w:val="a0"/>
        <w:spacing w:beforeLines="50" w:before="156" w:afterLines="50" w:after="156" w:line="360" w:lineRule="auto"/>
        <w:ind w:firstLine="480"/>
        <w:rPr>
          <w:rFonts w:cs="Times New Roman"/>
          <w:sz w:val="24"/>
        </w:rPr>
      </w:pPr>
      <w:bookmarkStart w:id="4" w:name="_GoBack"/>
      <w:bookmarkEnd w:id="4"/>
    </w:p>
    <w:p w:rsidR="00F43274" w:rsidRDefault="00F43274" w:rsidP="00F43274">
      <w:pPr>
        <w:pStyle w:val="a0"/>
        <w:spacing w:beforeLines="50" w:before="156" w:afterLines="50" w:after="156" w:line="360" w:lineRule="auto"/>
        <w:ind w:firstLine="480"/>
        <w:jc w:val="right"/>
        <w:rPr>
          <w:rFonts w:cs="Times New Roman"/>
          <w:sz w:val="24"/>
        </w:rPr>
      </w:pPr>
      <w:r>
        <w:rPr>
          <w:rFonts w:cs="Times New Roman" w:hint="eastAsia"/>
          <w:sz w:val="24"/>
        </w:rPr>
        <w:t>万达集团股份有限公司</w:t>
      </w:r>
    </w:p>
    <w:p w:rsidR="00F43274" w:rsidRPr="006D5756" w:rsidRDefault="00F43274" w:rsidP="00F43274">
      <w:pPr>
        <w:pStyle w:val="a0"/>
        <w:spacing w:beforeLines="50" w:before="156" w:afterLines="50" w:after="156" w:line="360" w:lineRule="auto"/>
        <w:ind w:firstLine="480"/>
        <w:jc w:val="right"/>
        <w:rPr>
          <w:rFonts w:cs="Times New Roman"/>
          <w:sz w:val="24"/>
        </w:rPr>
      </w:pPr>
      <w:r>
        <w:rPr>
          <w:rFonts w:cs="Times New Roman" w:hint="eastAsia"/>
          <w:sz w:val="24"/>
        </w:rPr>
        <w:t>2</w:t>
      </w:r>
      <w:r>
        <w:rPr>
          <w:rFonts w:cs="Times New Roman"/>
          <w:sz w:val="24"/>
        </w:rPr>
        <w:t>019</w:t>
      </w:r>
      <w:r>
        <w:rPr>
          <w:rFonts w:cs="Times New Roman" w:hint="eastAsia"/>
          <w:sz w:val="24"/>
        </w:rPr>
        <w:t>年</w:t>
      </w:r>
      <w:r>
        <w:rPr>
          <w:rFonts w:cs="Times New Roman" w:hint="eastAsia"/>
          <w:sz w:val="24"/>
        </w:rPr>
        <w:t>1</w:t>
      </w:r>
      <w:r>
        <w:rPr>
          <w:rFonts w:cs="Times New Roman"/>
          <w:sz w:val="24"/>
        </w:rPr>
        <w:t>1</w:t>
      </w:r>
      <w:r>
        <w:rPr>
          <w:rFonts w:cs="Times New Roman" w:hint="eastAsia"/>
          <w:sz w:val="24"/>
        </w:rPr>
        <w:t>月</w:t>
      </w:r>
    </w:p>
    <w:p w:rsidR="00F43274" w:rsidRPr="0016209F" w:rsidRDefault="00F43274" w:rsidP="00F43274">
      <w:pPr>
        <w:spacing w:line="360" w:lineRule="auto"/>
        <w:ind w:right="1200"/>
        <w:rPr>
          <w:sz w:val="24"/>
        </w:rPr>
      </w:pPr>
    </w:p>
    <w:sectPr w:rsidR="00F43274" w:rsidRPr="0016209F" w:rsidSect="000901C6">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B1" w:rsidRDefault="00D01FB1" w:rsidP="0016209F">
      <w:r>
        <w:separator/>
      </w:r>
    </w:p>
  </w:endnote>
  <w:endnote w:type="continuationSeparator" w:id="0">
    <w:p w:rsidR="00D01FB1" w:rsidRDefault="00D01FB1" w:rsidP="0016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B1" w:rsidRDefault="00D01FB1" w:rsidP="0016209F">
      <w:r>
        <w:separator/>
      </w:r>
    </w:p>
  </w:footnote>
  <w:footnote w:type="continuationSeparator" w:id="0">
    <w:p w:rsidR="00D01FB1" w:rsidRDefault="00D01FB1" w:rsidP="00162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39E"/>
    <w:multiLevelType w:val="hybridMultilevel"/>
    <w:tmpl w:val="EEBA0A2E"/>
    <w:lvl w:ilvl="0" w:tplc="8C6A655C">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188015A0"/>
    <w:multiLevelType w:val="hybridMultilevel"/>
    <w:tmpl w:val="68D2B65A"/>
    <w:lvl w:ilvl="0" w:tplc="C320171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311F251A"/>
    <w:multiLevelType w:val="hybridMultilevel"/>
    <w:tmpl w:val="AC8017D8"/>
    <w:lvl w:ilvl="0" w:tplc="2A54615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5012691"/>
    <w:multiLevelType w:val="hybridMultilevel"/>
    <w:tmpl w:val="6F2EA412"/>
    <w:lvl w:ilvl="0" w:tplc="311C7BD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nsid w:val="44B21D29"/>
    <w:multiLevelType w:val="hybridMultilevel"/>
    <w:tmpl w:val="8C76069C"/>
    <w:lvl w:ilvl="0" w:tplc="F244AC42">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3302D6"/>
    <w:multiLevelType w:val="hybridMultilevel"/>
    <w:tmpl w:val="2B5CAC6E"/>
    <w:lvl w:ilvl="0" w:tplc="7D4C70E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nsid w:val="52CF1FAA"/>
    <w:multiLevelType w:val="hybridMultilevel"/>
    <w:tmpl w:val="42C60A1E"/>
    <w:lvl w:ilvl="0" w:tplc="06E6F84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851F82"/>
    <w:multiLevelType w:val="hybridMultilevel"/>
    <w:tmpl w:val="8AE60908"/>
    <w:lvl w:ilvl="0" w:tplc="982C382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nsid w:val="66175CE2"/>
    <w:multiLevelType w:val="hybridMultilevel"/>
    <w:tmpl w:val="E0F25F12"/>
    <w:lvl w:ilvl="0" w:tplc="B6E4C87E">
      <w:start w:val="1"/>
      <w:numFmt w:val="japaneseCounting"/>
      <w:lvlText w:val="%1、"/>
      <w:lvlJc w:val="left"/>
      <w:pPr>
        <w:ind w:left="420" w:hanging="420"/>
      </w:pPr>
      <w:rPr>
        <w:rFonts w:hint="default"/>
        <w:b/>
        <w:bCs/>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B24CE7"/>
    <w:multiLevelType w:val="hybridMultilevel"/>
    <w:tmpl w:val="EEBA0A2E"/>
    <w:lvl w:ilvl="0" w:tplc="8C6A655C">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4"/>
  </w:num>
  <w:num w:numId="2">
    <w:abstractNumId w:val="4"/>
  </w:num>
  <w:num w:numId="3">
    <w:abstractNumId w:val="8"/>
  </w:num>
  <w:num w:numId="4">
    <w:abstractNumId w:val="6"/>
  </w:num>
  <w:num w:numId="5">
    <w:abstractNumId w:val="5"/>
  </w:num>
  <w:num w:numId="6">
    <w:abstractNumId w:val="3"/>
  </w:num>
  <w:num w:numId="7">
    <w:abstractNumId w:val="1"/>
  </w:num>
  <w:num w:numId="8">
    <w:abstractNumId w:val="7"/>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7F"/>
    <w:rsid w:val="00012A7D"/>
    <w:rsid w:val="00020C0F"/>
    <w:rsid w:val="000901C6"/>
    <w:rsid w:val="000975A1"/>
    <w:rsid w:val="000A5033"/>
    <w:rsid w:val="000A61F2"/>
    <w:rsid w:val="000C0A2C"/>
    <w:rsid w:val="000C469C"/>
    <w:rsid w:val="00117CE3"/>
    <w:rsid w:val="00146424"/>
    <w:rsid w:val="0016209F"/>
    <w:rsid w:val="001631A9"/>
    <w:rsid w:val="0016453A"/>
    <w:rsid w:val="00167FBE"/>
    <w:rsid w:val="00192574"/>
    <w:rsid w:val="00192DFD"/>
    <w:rsid w:val="00193AA6"/>
    <w:rsid w:val="00197501"/>
    <w:rsid w:val="001A1411"/>
    <w:rsid w:val="001A34DA"/>
    <w:rsid w:val="001A7553"/>
    <w:rsid w:val="001C3D92"/>
    <w:rsid w:val="00207247"/>
    <w:rsid w:val="002414C6"/>
    <w:rsid w:val="00241A7E"/>
    <w:rsid w:val="00254483"/>
    <w:rsid w:val="0027496A"/>
    <w:rsid w:val="00274B8C"/>
    <w:rsid w:val="00295903"/>
    <w:rsid w:val="002C3D21"/>
    <w:rsid w:val="002E7657"/>
    <w:rsid w:val="0031184D"/>
    <w:rsid w:val="00317EDD"/>
    <w:rsid w:val="00337889"/>
    <w:rsid w:val="003A06CC"/>
    <w:rsid w:val="003A7F48"/>
    <w:rsid w:val="003C57A5"/>
    <w:rsid w:val="003E0FB9"/>
    <w:rsid w:val="003F232F"/>
    <w:rsid w:val="00415AD9"/>
    <w:rsid w:val="004162A4"/>
    <w:rsid w:val="00430CE9"/>
    <w:rsid w:val="00437A7D"/>
    <w:rsid w:val="00446E19"/>
    <w:rsid w:val="0046274E"/>
    <w:rsid w:val="00462E63"/>
    <w:rsid w:val="00467D32"/>
    <w:rsid w:val="0047263A"/>
    <w:rsid w:val="004811B5"/>
    <w:rsid w:val="004848B3"/>
    <w:rsid w:val="00496AFA"/>
    <w:rsid w:val="005255F6"/>
    <w:rsid w:val="005363B7"/>
    <w:rsid w:val="00546FE5"/>
    <w:rsid w:val="00553161"/>
    <w:rsid w:val="00561C9A"/>
    <w:rsid w:val="00580081"/>
    <w:rsid w:val="00594DAA"/>
    <w:rsid w:val="005958DE"/>
    <w:rsid w:val="0059782B"/>
    <w:rsid w:val="005A209B"/>
    <w:rsid w:val="005E2AEF"/>
    <w:rsid w:val="006212AC"/>
    <w:rsid w:val="006321D8"/>
    <w:rsid w:val="00654FD5"/>
    <w:rsid w:val="00671C96"/>
    <w:rsid w:val="00697D09"/>
    <w:rsid w:val="006C47BD"/>
    <w:rsid w:val="006F08E8"/>
    <w:rsid w:val="00705FDB"/>
    <w:rsid w:val="00706C15"/>
    <w:rsid w:val="00711DB0"/>
    <w:rsid w:val="007176DB"/>
    <w:rsid w:val="00721707"/>
    <w:rsid w:val="00746BC8"/>
    <w:rsid w:val="00756868"/>
    <w:rsid w:val="007676B1"/>
    <w:rsid w:val="00777105"/>
    <w:rsid w:val="007B359C"/>
    <w:rsid w:val="007B658B"/>
    <w:rsid w:val="007F2B94"/>
    <w:rsid w:val="007F2F91"/>
    <w:rsid w:val="008107B3"/>
    <w:rsid w:val="00814FE5"/>
    <w:rsid w:val="008321A6"/>
    <w:rsid w:val="00872A5F"/>
    <w:rsid w:val="0088217F"/>
    <w:rsid w:val="00892261"/>
    <w:rsid w:val="008A4D4F"/>
    <w:rsid w:val="008B4004"/>
    <w:rsid w:val="008D2992"/>
    <w:rsid w:val="008E7962"/>
    <w:rsid w:val="00917462"/>
    <w:rsid w:val="009A61F5"/>
    <w:rsid w:val="009C2776"/>
    <w:rsid w:val="009E6019"/>
    <w:rsid w:val="00A1221F"/>
    <w:rsid w:val="00A34D76"/>
    <w:rsid w:val="00A44B2D"/>
    <w:rsid w:val="00A57685"/>
    <w:rsid w:val="00A64784"/>
    <w:rsid w:val="00A66FC8"/>
    <w:rsid w:val="00A84BBA"/>
    <w:rsid w:val="00AA41B7"/>
    <w:rsid w:val="00AB28CD"/>
    <w:rsid w:val="00AB2F0F"/>
    <w:rsid w:val="00AB33F6"/>
    <w:rsid w:val="00AE7070"/>
    <w:rsid w:val="00AF60C8"/>
    <w:rsid w:val="00B06EB9"/>
    <w:rsid w:val="00B22630"/>
    <w:rsid w:val="00B8587A"/>
    <w:rsid w:val="00BC3CF0"/>
    <w:rsid w:val="00BF58CB"/>
    <w:rsid w:val="00C02B03"/>
    <w:rsid w:val="00C32260"/>
    <w:rsid w:val="00C3557E"/>
    <w:rsid w:val="00C357FB"/>
    <w:rsid w:val="00C4731B"/>
    <w:rsid w:val="00C47A62"/>
    <w:rsid w:val="00C5357E"/>
    <w:rsid w:val="00C9792A"/>
    <w:rsid w:val="00CA37DF"/>
    <w:rsid w:val="00CA4DC3"/>
    <w:rsid w:val="00CA5025"/>
    <w:rsid w:val="00CC0E26"/>
    <w:rsid w:val="00CD150D"/>
    <w:rsid w:val="00CF2286"/>
    <w:rsid w:val="00D01FB1"/>
    <w:rsid w:val="00D02ABA"/>
    <w:rsid w:val="00D16229"/>
    <w:rsid w:val="00D17725"/>
    <w:rsid w:val="00D27B84"/>
    <w:rsid w:val="00D30BB6"/>
    <w:rsid w:val="00D32637"/>
    <w:rsid w:val="00D33F5A"/>
    <w:rsid w:val="00D4728B"/>
    <w:rsid w:val="00D55991"/>
    <w:rsid w:val="00D92166"/>
    <w:rsid w:val="00D92316"/>
    <w:rsid w:val="00DA48CF"/>
    <w:rsid w:val="00DB7D4D"/>
    <w:rsid w:val="00DC72C5"/>
    <w:rsid w:val="00DE12A6"/>
    <w:rsid w:val="00E5195E"/>
    <w:rsid w:val="00E52B19"/>
    <w:rsid w:val="00E66570"/>
    <w:rsid w:val="00E760A3"/>
    <w:rsid w:val="00EA45A8"/>
    <w:rsid w:val="00EA56EF"/>
    <w:rsid w:val="00F168C0"/>
    <w:rsid w:val="00F40F09"/>
    <w:rsid w:val="00F43274"/>
    <w:rsid w:val="00F43F95"/>
    <w:rsid w:val="00F44C9E"/>
    <w:rsid w:val="00F50FF6"/>
    <w:rsid w:val="00F55102"/>
    <w:rsid w:val="00F56068"/>
    <w:rsid w:val="00F57A3F"/>
    <w:rsid w:val="00F74FEA"/>
    <w:rsid w:val="00F75F40"/>
    <w:rsid w:val="00FC398F"/>
    <w:rsid w:val="00FD206B"/>
    <w:rsid w:val="00FD657D"/>
    <w:rsid w:val="00F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FD"/>
    <w:pPr>
      <w:widowControl w:val="0"/>
      <w:jc w:val="both"/>
    </w:pPr>
    <w:rPr>
      <w:rFonts w:ascii="Times New Roman" w:eastAsia="宋体" w:hAnsi="Times New Roman"/>
      <w:szCs w:val="24"/>
    </w:rPr>
  </w:style>
  <w:style w:type="paragraph" w:styleId="1">
    <w:name w:val="heading 1"/>
    <w:basedOn w:val="2"/>
    <w:next w:val="a"/>
    <w:link w:val="1Char"/>
    <w:qFormat/>
    <w:rsid w:val="00192DFD"/>
    <w:pPr>
      <w:outlineLvl w:val="0"/>
    </w:pPr>
    <w:rPr>
      <w:rFonts w:cs="Times New Roman"/>
      <w:bCs/>
    </w:rPr>
  </w:style>
  <w:style w:type="paragraph" w:styleId="2">
    <w:name w:val="heading 2"/>
    <w:basedOn w:val="a0"/>
    <w:next w:val="a"/>
    <w:link w:val="2Char"/>
    <w:uiPriority w:val="9"/>
    <w:unhideWhenUsed/>
    <w:qFormat/>
    <w:rsid w:val="00192DFD"/>
    <w:pPr>
      <w:spacing w:beforeLines="50" w:before="156"/>
      <w:ind w:left="420" w:firstLineChars="0" w:firstLine="0"/>
      <w:jc w:val="left"/>
      <w:outlineLvl w:val="1"/>
    </w:pPr>
    <w:rPr>
      <w:rFonts w:ascii="宋体" w:hAnsi="宋体" w:cstheme="majorBidi"/>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92DFD"/>
    <w:rPr>
      <w:rFonts w:ascii="宋体" w:eastAsia="宋体" w:hAnsi="宋体" w:cs="Times New Roman"/>
      <w:b/>
      <w:bCs/>
      <w:szCs w:val="21"/>
    </w:rPr>
  </w:style>
  <w:style w:type="character" w:customStyle="1" w:styleId="2Char">
    <w:name w:val="标题 2 Char"/>
    <w:basedOn w:val="a1"/>
    <w:link w:val="2"/>
    <w:uiPriority w:val="9"/>
    <w:rsid w:val="00192DFD"/>
    <w:rPr>
      <w:rFonts w:ascii="宋体" w:eastAsia="宋体" w:hAnsi="宋体" w:cstheme="majorBidi"/>
      <w:b/>
      <w:szCs w:val="21"/>
    </w:rPr>
  </w:style>
  <w:style w:type="paragraph" w:styleId="a0">
    <w:name w:val="List Paragraph"/>
    <w:basedOn w:val="a"/>
    <w:uiPriority w:val="34"/>
    <w:qFormat/>
    <w:rsid w:val="00192DFD"/>
    <w:pPr>
      <w:ind w:firstLineChars="200" w:firstLine="420"/>
    </w:pPr>
  </w:style>
  <w:style w:type="character" w:styleId="a4">
    <w:name w:val="Book Title"/>
    <w:basedOn w:val="a1"/>
    <w:uiPriority w:val="33"/>
    <w:qFormat/>
    <w:rsid w:val="00192DFD"/>
    <w:rPr>
      <w:b/>
      <w:bCs/>
      <w:i/>
      <w:iCs/>
      <w:spacing w:val="5"/>
    </w:rPr>
  </w:style>
  <w:style w:type="paragraph" w:styleId="a5">
    <w:name w:val="header"/>
    <w:basedOn w:val="a"/>
    <w:link w:val="Char"/>
    <w:uiPriority w:val="99"/>
    <w:unhideWhenUsed/>
    <w:rsid w:val="001620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16209F"/>
    <w:rPr>
      <w:rFonts w:ascii="Times New Roman" w:eastAsia="宋体" w:hAnsi="Times New Roman"/>
      <w:sz w:val="18"/>
      <w:szCs w:val="18"/>
    </w:rPr>
  </w:style>
  <w:style w:type="paragraph" w:styleId="a6">
    <w:name w:val="footer"/>
    <w:basedOn w:val="a"/>
    <w:link w:val="Char0"/>
    <w:uiPriority w:val="99"/>
    <w:unhideWhenUsed/>
    <w:rsid w:val="0016209F"/>
    <w:pPr>
      <w:tabs>
        <w:tab w:val="center" w:pos="4153"/>
        <w:tab w:val="right" w:pos="8306"/>
      </w:tabs>
      <w:snapToGrid w:val="0"/>
      <w:jc w:val="left"/>
    </w:pPr>
    <w:rPr>
      <w:sz w:val="18"/>
      <w:szCs w:val="18"/>
    </w:rPr>
  </w:style>
  <w:style w:type="character" w:customStyle="1" w:styleId="Char0">
    <w:name w:val="页脚 Char"/>
    <w:basedOn w:val="a1"/>
    <w:link w:val="a6"/>
    <w:uiPriority w:val="99"/>
    <w:rsid w:val="0016209F"/>
    <w:rPr>
      <w:rFonts w:ascii="Times New Roman" w:eastAsia="宋体" w:hAnsi="Times New Roman"/>
      <w:sz w:val="18"/>
      <w:szCs w:val="18"/>
    </w:rPr>
  </w:style>
  <w:style w:type="table" w:styleId="a7">
    <w:name w:val="Table Grid"/>
    <w:basedOn w:val="a2"/>
    <w:uiPriority w:val="59"/>
    <w:rsid w:val="0009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F43274"/>
    <w:pPr>
      <w:ind w:leftChars="2500" w:left="100"/>
    </w:pPr>
  </w:style>
  <w:style w:type="character" w:customStyle="1" w:styleId="Char1">
    <w:name w:val="日期 Char"/>
    <w:basedOn w:val="a1"/>
    <w:link w:val="a8"/>
    <w:uiPriority w:val="99"/>
    <w:semiHidden/>
    <w:rsid w:val="00F43274"/>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FD"/>
    <w:pPr>
      <w:widowControl w:val="0"/>
      <w:jc w:val="both"/>
    </w:pPr>
    <w:rPr>
      <w:rFonts w:ascii="Times New Roman" w:eastAsia="宋体" w:hAnsi="Times New Roman"/>
      <w:szCs w:val="24"/>
    </w:rPr>
  </w:style>
  <w:style w:type="paragraph" w:styleId="1">
    <w:name w:val="heading 1"/>
    <w:basedOn w:val="2"/>
    <w:next w:val="a"/>
    <w:link w:val="1Char"/>
    <w:qFormat/>
    <w:rsid w:val="00192DFD"/>
    <w:pPr>
      <w:outlineLvl w:val="0"/>
    </w:pPr>
    <w:rPr>
      <w:rFonts w:cs="Times New Roman"/>
      <w:bCs/>
    </w:rPr>
  </w:style>
  <w:style w:type="paragraph" w:styleId="2">
    <w:name w:val="heading 2"/>
    <w:basedOn w:val="a0"/>
    <w:next w:val="a"/>
    <w:link w:val="2Char"/>
    <w:uiPriority w:val="9"/>
    <w:unhideWhenUsed/>
    <w:qFormat/>
    <w:rsid w:val="00192DFD"/>
    <w:pPr>
      <w:spacing w:beforeLines="50" w:before="156"/>
      <w:ind w:left="420" w:firstLineChars="0" w:firstLine="0"/>
      <w:jc w:val="left"/>
      <w:outlineLvl w:val="1"/>
    </w:pPr>
    <w:rPr>
      <w:rFonts w:ascii="宋体" w:hAnsi="宋体" w:cstheme="majorBidi"/>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92DFD"/>
    <w:rPr>
      <w:rFonts w:ascii="宋体" w:eastAsia="宋体" w:hAnsi="宋体" w:cs="Times New Roman"/>
      <w:b/>
      <w:bCs/>
      <w:szCs w:val="21"/>
    </w:rPr>
  </w:style>
  <w:style w:type="character" w:customStyle="1" w:styleId="2Char">
    <w:name w:val="标题 2 Char"/>
    <w:basedOn w:val="a1"/>
    <w:link w:val="2"/>
    <w:uiPriority w:val="9"/>
    <w:rsid w:val="00192DFD"/>
    <w:rPr>
      <w:rFonts w:ascii="宋体" w:eastAsia="宋体" w:hAnsi="宋体" w:cstheme="majorBidi"/>
      <w:b/>
      <w:szCs w:val="21"/>
    </w:rPr>
  </w:style>
  <w:style w:type="paragraph" w:styleId="a0">
    <w:name w:val="List Paragraph"/>
    <w:basedOn w:val="a"/>
    <w:uiPriority w:val="34"/>
    <w:qFormat/>
    <w:rsid w:val="00192DFD"/>
    <w:pPr>
      <w:ind w:firstLineChars="200" w:firstLine="420"/>
    </w:pPr>
  </w:style>
  <w:style w:type="character" w:styleId="a4">
    <w:name w:val="Book Title"/>
    <w:basedOn w:val="a1"/>
    <w:uiPriority w:val="33"/>
    <w:qFormat/>
    <w:rsid w:val="00192DFD"/>
    <w:rPr>
      <w:b/>
      <w:bCs/>
      <w:i/>
      <w:iCs/>
      <w:spacing w:val="5"/>
    </w:rPr>
  </w:style>
  <w:style w:type="paragraph" w:styleId="a5">
    <w:name w:val="header"/>
    <w:basedOn w:val="a"/>
    <w:link w:val="Char"/>
    <w:uiPriority w:val="99"/>
    <w:unhideWhenUsed/>
    <w:rsid w:val="001620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16209F"/>
    <w:rPr>
      <w:rFonts w:ascii="Times New Roman" w:eastAsia="宋体" w:hAnsi="Times New Roman"/>
      <w:sz w:val="18"/>
      <w:szCs w:val="18"/>
    </w:rPr>
  </w:style>
  <w:style w:type="paragraph" w:styleId="a6">
    <w:name w:val="footer"/>
    <w:basedOn w:val="a"/>
    <w:link w:val="Char0"/>
    <w:uiPriority w:val="99"/>
    <w:unhideWhenUsed/>
    <w:rsid w:val="0016209F"/>
    <w:pPr>
      <w:tabs>
        <w:tab w:val="center" w:pos="4153"/>
        <w:tab w:val="right" w:pos="8306"/>
      </w:tabs>
      <w:snapToGrid w:val="0"/>
      <w:jc w:val="left"/>
    </w:pPr>
    <w:rPr>
      <w:sz w:val="18"/>
      <w:szCs w:val="18"/>
    </w:rPr>
  </w:style>
  <w:style w:type="character" w:customStyle="1" w:styleId="Char0">
    <w:name w:val="页脚 Char"/>
    <w:basedOn w:val="a1"/>
    <w:link w:val="a6"/>
    <w:uiPriority w:val="99"/>
    <w:rsid w:val="0016209F"/>
    <w:rPr>
      <w:rFonts w:ascii="Times New Roman" w:eastAsia="宋体" w:hAnsi="Times New Roman"/>
      <w:sz w:val="18"/>
      <w:szCs w:val="18"/>
    </w:rPr>
  </w:style>
  <w:style w:type="table" w:styleId="a7">
    <w:name w:val="Table Grid"/>
    <w:basedOn w:val="a2"/>
    <w:uiPriority w:val="59"/>
    <w:rsid w:val="0009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F43274"/>
    <w:pPr>
      <w:ind w:leftChars="2500" w:left="100"/>
    </w:pPr>
  </w:style>
  <w:style w:type="character" w:customStyle="1" w:styleId="Char1">
    <w:name w:val="日期 Char"/>
    <w:basedOn w:val="a1"/>
    <w:link w:val="a8"/>
    <w:uiPriority w:val="99"/>
    <w:semiHidden/>
    <w:rsid w:val="00F43274"/>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dc:creator>
  <cp:keywords/>
  <dc:description/>
  <cp:lastModifiedBy>刘胜国</cp:lastModifiedBy>
  <cp:revision>15</cp:revision>
  <cp:lastPrinted>2019-11-22T01:12:00Z</cp:lastPrinted>
  <dcterms:created xsi:type="dcterms:W3CDTF">2019-11-21T05:36:00Z</dcterms:created>
  <dcterms:modified xsi:type="dcterms:W3CDTF">2019-11-26T06:11:00Z</dcterms:modified>
</cp:coreProperties>
</file>